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468387609"/>
        <w:docPartObj>
          <w:docPartGallery w:val="Cover Pages"/>
          <w:docPartUnique/>
        </w:docPartObj>
      </w:sdtPr>
      <w:sdtEndPr>
        <w:rPr>
          <w:b/>
          <w:u w:val="single"/>
        </w:rPr>
      </w:sdtEndPr>
      <w:sdtContent>
        <w:p w14:paraId="00411035" w14:textId="30185323" w:rsidR="0014086E" w:rsidRDefault="00A1754A">
          <w:r w:rsidRPr="00B165F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27D89487" wp14:editId="303A22A2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1</wp:posOffset>
                    </wp:positionV>
                    <wp:extent cx="10687050" cy="10991850"/>
                    <wp:effectExtent l="0" t="0" r="0" b="0"/>
                    <wp:wrapTight wrapText="bothSides">
                      <wp:wrapPolygon edited="0">
                        <wp:start x="0" y="0"/>
                        <wp:lineTo x="0" y="21563"/>
                        <wp:lineTo x="21561" y="21563"/>
                        <wp:lineTo x="21561" y="0"/>
                        <wp:lineTo x="0" y="0"/>
                      </wp:wrapPolygon>
                    </wp:wrapTight>
                    <wp:docPr id="32" name="Text Box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0687050" cy="10991850"/>
                            </a:xfrm>
                            <a:prstGeom prst="rect">
                              <a:avLst/>
                            </a:prstGeom>
                            <a:solidFill>
                              <a:srgbClr val="44546A">
                                <a:lumMod val="75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491261EE" w14:textId="42A38BAD" w:rsidR="00BB50EA" w:rsidRDefault="00BB50EA" w:rsidP="00641FA3">
                                <w:pPr>
                                  <w:jc w:val="both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  <w:p w14:paraId="78466C50" w14:textId="77777777" w:rsidR="00BB50EA" w:rsidRDefault="00BB50EA" w:rsidP="00641FA3">
                                <w:pPr>
                                  <w:jc w:val="both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  <w:p w14:paraId="27B1AF0B" w14:textId="77777777" w:rsidR="00BB50EA" w:rsidRDefault="00BB50EA" w:rsidP="00641FA3">
                                <w:pPr>
                                  <w:jc w:val="both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  <w:p w14:paraId="7DF824D2" w14:textId="77777777" w:rsidR="00BB50EA" w:rsidRDefault="00BB50EA" w:rsidP="00641FA3">
                                <w:pPr>
                                  <w:jc w:val="both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  <w:p w14:paraId="073B1515" w14:textId="77777777" w:rsidR="00BB50EA" w:rsidRDefault="00BB50EA" w:rsidP="00641FA3">
                                <w:pPr>
                                  <w:jc w:val="both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  <w:p w14:paraId="1AB39330" w14:textId="77777777" w:rsidR="00E26513" w:rsidRDefault="00E26513" w:rsidP="00E26513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1C7F44EA" w14:textId="77777777" w:rsidR="00E26513" w:rsidRDefault="00E26513" w:rsidP="00E26513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517AC157" w14:textId="640A8BF2" w:rsidR="00641FA3" w:rsidRPr="00E07415" w:rsidRDefault="00641FA3" w:rsidP="00E26513">
                                <w:pPr>
                                  <w:jc w:val="center"/>
                                  <w:rPr>
                                    <w:rFonts w:ascii="Source Sans Pro" w:hAnsi="Source Sans Pro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E07415">
                                  <w:rPr>
                                    <w:rFonts w:ascii="Source Sans Pro" w:hAnsi="Source Sans Pro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Definition </w:t>
                                </w:r>
                                <w:r w:rsidR="00054C8E" w:rsidRPr="00E07415">
                                  <w:rPr>
                                    <w:rFonts w:ascii="Source Sans Pro" w:hAnsi="Source Sans Pro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of </w:t>
                                </w:r>
                                <w:r w:rsidRPr="00E07415">
                                  <w:rPr>
                                    <w:rFonts w:ascii="Source Sans Pro" w:hAnsi="Source Sans Pro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Practice Assessor </w:t>
                                </w:r>
                                <w:r w:rsidR="00054C8E" w:rsidRPr="00E07415">
                                  <w:rPr>
                                    <w:rFonts w:ascii="Source Sans Pro" w:hAnsi="Source Sans Pro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(</w:t>
                                </w:r>
                                <w:r w:rsidRPr="00E07415">
                                  <w:rPr>
                                    <w:rFonts w:ascii="Source Sans Pro" w:hAnsi="Source Sans Pro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PA</w:t>
                                </w:r>
                                <w:r w:rsidR="00054C8E" w:rsidRPr="00E07415">
                                  <w:rPr>
                                    <w:rFonts w:ascii="Source Sans Pro" w:hAnsi="Source Sans Pro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) Role in Relation to</w:t>
                                </w:r>
                              </w:p>
                              <w:p w14:paraId="705DA8D2" w14:textId="77777777" w:rsidR="00BB50EA" w:rsidRPr="00E07415" w:rsidRDefault="00BB50EA" w:rsidP="00E26513">
                                <w:pPr>
                                  <w:jc w:val="center"/>
                                  <w:rPr>
                                    <w:rFonts w:ascii="Source Sans Pro" w:hAnsi="Source Sans Pro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F923D2C" w14:textId="436E6BD0" w:rsidR="00B165FD" w:rsidRPr="00E07415" w:rsidRDefault="00641FA3" w:rsidP="00E26513">
                                <w:pPr>
                                  <w:jc w:val="center"/>
                                  <w:rPr>
                                    <w:rFonts w:ascii="Source Sans Pro" w:hAnsi="Source Sans Pro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E07415">
                                  <w:rPr>
                                    <w:rFonts w:ascii="Source Sans Pro" w:hAnsi="Source Sans Pro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NMC </w:t>
                                </w:r>
                                <w:r w:rsidR="00054C8E" w:rsidRPr="00E07415">
                                  <w:rPr>
                                    <w:rFonts w:ascii="Source Sans Pro" w:hAnsi="Source Sans Pro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(2018): </w:t>
                                </w:r>
                                <w:r w:rsidRPr="00E07415">
                                  <w:rPr>
                                    <w:rFonts w:ascii="Source Sans Pro" w:hAnsi="Source Sans Pro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Standards </w:t>
                                </w:r>
                                <w:r w:rsidR="00054C8E" w:rsidRPr="00E07415">
                                  <w:rPr>
                                    <w:rFonts w:ascii="Source Sans Pro" w:hAnsi="Source Sans Pro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for Learner </w:t>
                                </w:r>
                                <w:r w:rsidRPr="00E07415">
                                  <w:rPr>
                                    <w:rFonts w:ascii="Source Sans Pro" w:hAnsi="Source Sans Pro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Supervision </w:t>
                                </w:r>
                                <w:r w:rsidR="00054C8E" w:rsidRPr="00E07415">
                                  <w:rPr>
                                    <w:rFonts w:ascii="Source Sans Pro" w:hAnsi="Source Sans Pro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and Assessment for Short Course Learning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D8948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26" type="#_x0000_t202" style="position:absolute;margin-left:790.3pt;margin-top:0;width:841.5pt;height:865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J3WwIAAL8EAAAOAAAAZHJzL2Uyb0RvYy54bWysVE2P2jAQvVfqf7B8L0ko3yKsKCuqSnR3&#10;Jaj2bBwHotoe1zYk9Nd37PDVbU9VL2bG8/LGM/OG6UOjJDkK6yrQOc06KSVCcygqvcvpt83yw4gS&#10;55kumAQtcnoSjj7M3r+b1mYiurAHWQhLkES7SW1yuvfeTJLE8b1QzHXACI3BEqxiHl27SwrLamRX&#10;Mumm6SCpwRbGAhfO4e1jG6SzyF+WgvvnsnTCE5lTfJuPp43nNpzJbMomO8vMvuLnZ7B/eIVilcak&#10;V6pH5hk52OoPKlVxCw5K3+GgEijLiotYA1aTpW+qWe+ZEbEWbI4z1za5/0fLn44vllRFTj92KdFM&#10;4Yw2ovHkEzQEr7A/tXEThK0NAn2D9zjnWKszK+DfHUKSO0z7gUN06EdTWhV+sVKCH+IITte2hzQ8&#10;sKWD0TDtY4xjMEvH42yEXuC9ERjr/GcBigQjpxYnGx/BjivnW+gFEvI5kFWxrKSMjt1tF9KSI0MV&#10;9Hr93mAev5UH9RWK9nrYT9NLTtfiY/7fiKQOdBoCcZuzvRFRaeeHhF605QfLN9sGocHcQnHCHlpo&#10;VegMX1ZYzIo5/8Isyg47gKvkn/EoJdQ5hbNFyR7sz7/dBzyqAaOU1CjjnLofB2YFJfKLRp2Ms14v&#10;6D46vf6wi469j2zvI/qgFoA9ynBpDY9mwHt5MUsL6hU3bh6yYohpjrlz6i/mwrfLhRvLxXweQah0&#10;w/xKrw2/SCeMatO8MmvO8/Qohie4CJ5N3oy1xbbNnx88lFWc+a2rZw3ilsSpnTc6rOG9H1G3/53Z&#10;LwAAAP//AwBQSwMEFAAGAAgAAAAhAJMIMNzdAAAABwEAAA8AAABkcnMvZG93bnJldi54bWxMj0FP&#10;wzAMhe9I/IfISNxYOiaV0jWd0KRJsBsboB3TxGsrGqc0WVf+PR4XuFh+etbz94rV5Dox4hBaTwrm&#10;swQEkvG2pVrB235zl4EIUZPVnSdU8I0BVuX1VaFz68/0iuMu1oJDKORaQRNjn0sZTINOh5nvkdg7&#10;+sHpyHKopR30mcNdJ++TJJVOt8QfGt3jukHzuTs5BdXH88thY96zx2xt9kf9lfbjdqvU7c30tAQR&#10;cYp/x3DBZ3QomanyJ7JBdAq4SPydFy/NFqwr3h4W8wRkWcj//OUPAAAA//8DAFBLAQItABQABgAI&#10;AAAAIQC2gziS/gAAAOEBAAATAAAAAAAAAAAAAAAAAAAAAABbQ29udGVudF9UeXBlc10ueG1sUEsB&#10;Ai0AFAAGAAgAAAAhADj9If/WAAAAlAEAAAsAAAAAAAAAAAAAAAAALwEAAF9yZWxzLy5yZWxzUEsB&#10;Ai0AFAAGAAgAAAAhADXIwndbAgAAvwQAAA4AAAAAAAAAAAAAAAAALgIAAGRycy9lMm9Eb2MueG1s&#10;UEsBAi0AFAAGAAgAAAAhAJMIMNzdAAAABwEAAA8AAAAAAAAAAAAAAAAAtQQAAGRycy9kb3ducmV2&#10;LnhtbFBLBQYAAAAABAAEAPMAAAC/BQAAAAA=&#10;" fillcolor="#333f50" stroked="f">
                    <v:textbox>
                      <w:txbxContent>
                        <w:p w14:paraId="491261EE" w14:textId="42A38BAD" w:rsidR="00BB50EA" w:rsidRDefault="00BB50EA" w:rsidP="00641FA3">
                          <w:pPr>
                            <w:jc w:val="both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  <w:p w14:paraId="78466C50" w14:textId="77777777" w:rsidR="00BB50EA" w:rsidRDefault="00BB50EA" w:rsidP="00641FA3">
                          <w:pPr>
                            <w:jc w:val="both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  <w:p w14:paraId="27B1AF0B" w14:textId="77777777" w:rsidR="00BB50EA" w:rsidRDefault="00BB50EA" w:rsidP="00641FA3">
                          <w:pPr>
                            <w:jc w:val="both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  <w:p w14:paraId="7DF824D2" w14:textId="77777777" w:rsidR="00BB50EA" w:rsidRDefault="00BB50EA" w:rsidP="00641FA3">
                          <w:pPr>
                            <w:jc w:val="both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  <w:p w14:paraId="073B1515" w14:textId="77777777" w:rsidR="00BB50EA" w:rsidRDefault="00BB50EA" w:rsidP="00641FA3">
                          <w:pPr>
                            <w:jc w:val="both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  <w:p w14:paraId="1AB39330" w14:textId="77777777" w:rsidR="00E26513" w:rsidRDefault="00E26513" w:rsidP="00E2651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  <w:p w14:paraId="1C7F44EA" w14:textId="77777777" w:rsidR="00E26513" w:rsidRDefault="00E26513" w:rsidP="00E2651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  <w:p w14:paraId="517AC157" w14:textId="640A8BF2" w:rsidR="00641FA3" w:rsidRPr="00E07415" w:rsidRDefault="00641FA3" w:rsidP="00E26513">
                          <w:pPr>
                            <w:jc w:val="center"/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07415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Definition </w:t>
                          </w:r>
                          <w:r w:rsidR="00054C8E" w:rsidRPr="00E07415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of </w:t>
                          </w:r>
                          <w:r w:rsidRPr="00E07415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Practice Assessor </w:t>
                          </w:r>
                          <w:r w:rsidR="00054C8E" w:rsidRPr="00E07415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(</w:t>
                          </w:r>
                          <w:r w:rsidRPr="00E07415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PA</w:t>
                          </w:r>
                          <w:r w:rsidR="00054C8E" w:rsidRPr="00E07415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) Role in Relation to</w:t>
                          </w:r>
                        </w:p>
                        <w:p w14:paraId="705DA8D2" w14:textId="77777777" w:rsidR="00BB50EA" w:rsidRPr="00E07415" w:rsidRDefault="00BB50EA" w:rsidP="00E26513">
                          <w:pPr>
                            <w:jc w:val="center"/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14:paraId="1F923D2C" w14:textId="436E6BD0" w:rsidR="00B165FD" w:rsidRPr="00E07415" w:rsidRDefault="00641FA3" w:rsidP="00E26513">
                          <w:pPr>
                            <w:jc w:val="center"/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07415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NMC </w:t>
                          </w:r>
                          <w:r w:rsidR="00054C8E" w:rsidRPr="00E07415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(2018): </w:t>
                          </w:r>
                          <w:r w:rsidRPr="00E07415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Standards </w:t>
                          </w:r>
                          <w:r w:rsidR="00054C8E" w:rsidRPr="00E07415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for Learner </w:t>
                          </w:r>
                          <w:r w:rsidRPr="00E07415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Supervision </w:t>
                          </w:r>
                          <w:r w:rsidR="00054C8E" w:rsidRPr="00E07415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and Assessment for Short Course Learning</w:t>
                          </w:r>
                        </w:p>
                      </w:txbxContent>
                    </v:textbox>
                    <w10:wrap type="tight" anchorx="page"/>
                  </v:shape>
                </w:pict>
              </mc:Fallback>
            </mc:AlternateContent>
          </w:r>
          <w:r w:rsidR="00E26513" w:rsidRPr="00616158">
            <w:rPr>
              <w:noProof/>
              <w:lang w:val="en-US"/>
            </w:rPr>
            <w:drawing>
              <wp:anchor distT="0" distB="0" distL="114300" distR="114300" simplePos="0" relativeHeight="251658241" behindDoc="1" locked="0" layoutInCell="1" allowOverlap="1" wp14:anchorId="3336126F" wp14:editId="53BF00F0">
                <wp:simplePos x="0" y="0"/>
                <wp:positionH relativeFrom="page">
                  <wp:align>right</wp:align>
                </wp:positionH>
                <wp:positionV relativeFrom="paragraph">
                  <wp:posOffset>33655</wp:posOffset>
                </wp:positionV>
                <wp:extent cx="1162050" cy="1162050"/>
                <wp:effectExtent l="0" t="0" r="0" b="0"/>
                <wp:wrapTight wrapText="bothSides">
                  <wp:wrapPolygon edited="0">
                    <wp:start x="0" y="0"/>
                    <wp:lineTo x="0" y="21246"/>
                    <wp:lineTo x="21246" y="21246"/>
                    <wp:lineTo x="21246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7199C24" w14:textId="2334CA65" w:rsidR="00970614" w:rsidRPr="00786B77" w:rsidRDefault="0078333D" w:rsidP="00786B77">
          <w:pPr>
            <w:tabs>
              <w:tab w:val="right" w:pos="10466"/>
            </w:tabs>
            <w:jc w:val="right"/>
            <w:rPr>
              <w:b/>
              <w:u w:val="single"/>
            </w:rPr>
          </w:pPr>
        </w:p>
      </w:sdtContent>
    </w:sdt>
    <w:sdt>
      <w:sdtPr>
        <w:rPr>
          <w:rFonts w:ascii="Arial" w:eastAsiaTheme="minorHAnsi" w:hAnsi="Arial" w:cs="Arial"/>
          <w:b w:val="0"/>
          <w:sz w:val="22"/>
          <w:szCs w:val="22"/>
          <w:u w:val="none"/>
          <w:lang w:val="en-GB"/>
        </w:rPr>
        <w:id w:val="-796611238"/>
        <w:docPartObj>
          <w:docPartGallery w:val="Table of Contents"/>
          <w:docPartUnique/>
        </w:docPartObj>
      </w:sdtPr>
      <w:sdtEndPr/>
      <w:sdtContent>
        <w:p w14:paraId="6C87D350" w14:textId="15320E7C" w:rsidR="00970614" w:rsidRPr="00BC0C38" w:rsidRDefault="00970614" w:rsidP="00E07415">
          <w:pPr>
            <w:pStyle w:val="TOCHeading"/>
            <w:rPr>
              <w:sz w:val="24"/>
              <w:szCs w:val="24"/>
            </w:rPr>
          </w:pPr>
          <w:r w:rsidRPr="00BC0C38">
            <w:rPr>
              <w:sz w:val="24"/>
              <w:szCs w:val="24"/>
            </w:rPr>
            <w:t>Contents</w:t>
          </w:r>
        </w:p>
        <w:p w14:paraId="267D6140" w14:textId="77777777" w:rsidR="006F2BA2" w:rsidRPr="00BC0C38" w:rsidRDefault="006F2BA2" w:rsidP="006F2BA2">
          <w:pPr>
            <w:rPr>
              <w:rFonts w:ascii="Source Sans Pro" w:hAnsi="Source Sans Pro"/>
              <w:sz w:val="24"/>
              <w:szCs w:val="24"/>
              <w:lang w:val="en-US"/>
            </w:rPr>
          </w:pPr>
        </w:p>
        <w:p w14:paraId="1836A4E2" w14:textId="54F2F775" w:rsidR="008D0C91" w:rsidRPr="00BC0C38" w:rsidRDefault="00970614" w:rsidP="00326E2F">
          <w:pPr>
            <w:pStyle w:val="TOC1"/>
            <w:tabs>
              <w:tab w:val="right" w:leader="dot" w:pos="15388"/>
            </w:tabs>
            <w:spacing w:after="0" w:line="480" w:lineRule="auto"/>
            <w:rPr>
              <w:rFonts w:ascii="Source Sans Pro" w:eastAsiaTheme="minorEastAsia" w:hAnsi="Source Sans Pro" w:cstheme="minorBidi"/>
              <w:bCs w:val="0"/>
              <w:noProof/>
              <w:sz w:val="24"/>
              <w:szCs w:val="24"/>
              <w:lang w:eastAsia="en-GB"/>
            </w:rPr>
          </w:pPr>
          <w:r w:rsidRPr="00BC0C38">
            <w:rPr>
              <w:rFonts w:ascii="Source Sans Pro" w:hAnsi="Source Sans Pro"/>
              <w:sz w:val="24"/>
              <w:szCs w:val="24"/>
            </w:rPr>
            <w:fldChar w:fldCharType="begin"/>
          </w:r>
          <w:r w:rsidRPr="00BC0C38">
            <w:rPr>
              <w:rFonts w:ascii="Source Sans Pro" w:hAnsi="Source Sans Pro"/>
              <w:sz w:val="24"/>
              <w:szCs w:val="24"/>
            </w:rPr>
            <w:instrText xml:space="preserve"> TOC \o "1-3" \h \z \u </w:instrText>
          </w:r>
          <w:r w:rsidRPr="00BC0C38">
            <w:rPr>
              <w:rFonts w:ascii="Source Sans Pro" w:hAnsi="Source Sans Pro"/>
              <w:sz w:val="24"/>
              <w:szCs w:val="24"/>
            </w:rPr>
            <w:fldChar w:fldCharType="separate"/>
          </w:r>
          <w:hyperlink w:anchor="_Toc75435879" w:history="1">
            <w:r w:rsidR="008D0C91" w:rsidRPr="00BC0C38">
              <w:rPr>
                <w:rStyle w:val="Hyperlink"/>
                <w:rFonts w:ascii="Source Sans Pro" w:hAnsi="Source Sans Pro"/>
                <w:noProof/>
                <w:sz w:val="24"/>
                <w:szCs w:val="24"/>
              </w:rPr>
              <w:t>Background</w:t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tab/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fldChar w:fldCharType="begin"/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instrText xml:space="preserve"> PAGEREF _Toc75435879 \h </w:instrText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fldChar w:fldCharType="separate"/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t>2</w:t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603385" w14:textId="13F5B841" w:rsidR="008D0C91" w:rsidRPr="00BC0C38" w:rsidRDefault="0078333D" w:rsidP="00326E2F">
          <w:pPr>
            <w:pStyle w:val="TOC1"/>
            <w:tabs>
              <w:tab w:val="right" w:leader="dot" w:pos="15388"/>
            </w:tabs>
            <w:spacing w:after="0" w:line="480" w:lineRule="auto"/>
            <w:rPr>
              <w:rFonts w:ascii="Source Sans Pro" w:eastAsiaTheme="minorEastAsia" w:hAnsi="Source Sans Pro" w:cstheme="minorBidi"/>
              <w:bCs w:val="0"/>
              <w:noProof/>
              <w:sz w:val="24"/>
              <w:szCs w:val="24"/>
              <w:lang w:eastAsia="en-GB"/>
            </w:rPr>
          </w:pPr>
          <w:hyperlink w:anchor="_Toc75435880" w:history="1">
            <w:r w:rsidR="008D0C91" w:rsidRPr="00BC0C38">
              <w:rPr>
                <w:rStyle w:val="Hyperlink"/>
                <w:rFonts w:ascii="Source Sans Pro" w:hAnsi="Source Sans Pro"/>
                <w:noProof/>
                <w:sz w:val="24"/>
                <w:szCs w:val="24"/>
              </w:rPr>
              <w:t>The Practice Assessor Role</w:t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tab/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fldChar w:fldCharType="begin"/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instrText xml:space="preserve"> PAGEREF _Toc75435880 \h </w:instrText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fldChar w:fldCharType="separate"/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t>3</w:t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A51863" w14:textId="2E332EC5" w:rsidR="008D0C91" w:rsidRPr="00BC0C38" w:rsidRDefault="0078333D" w:rsidP="00326E2F">
          <w:pPr>
            <w:pStyle w:val="TOC1"/>
            <w:tabs>
              <w:tab w:val="right" w:leader="dot" w:pos="15388"/>
            </w:tabs>
            <w:spacing w:after="0" w:line="480" w:lineRule="auto"/>
            <w:rPr>
              <w:rFonts w:ascii="Source Sans Pro" w:eastAsiaTheme="minorEastAsia" w:hAnsi="Source Sans Pro" w:cstheme="minorBidi"/>
              <w:bCs w:val="0"/>
              <w:noProof/>
              <w:sz w:val="24"/>
              <w:szCs w:val="24"/>
              <w:lang w:eastAsia="en-GB"/>
            </w:rPr>
          </w:pPr>
          <w:hyperlink w:anchor="_Toc75435881" w:history="1">
            <w:r w:rsidR="008D0C91" w:rsidRPr="00BC0C38">
              <w:rPr>
                <w:rStyle w:val="Hyperlink"/>
                <w:rFonts w:ascii="Source Sans Pro" w:hAnsi="Source Sans Pro"/>
                <w:noProof/>
                <w:sz w:val="24"/>
                <w:szCs w:val="24"/>
              </w:rPr>
              <w:t>Competency for the Practice Assessor Role – Personal Characteristics</w:t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tab/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fldChar w:fldCharType="begin"/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instrText xml:space="preserve"> PAGEREF _Toc75435881 \h </w:instrText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fldChar w:fldCharType="separate"/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t>4</w:t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A541BF" w14:textId="25D7A80B" w:rsidR="008D0C91" w:rsidRPr="00BC0C38" w:rsidRDefault="0078333D" w:rsidP="00326E2F">
          <w:pPr>
            <w:pStyle w:val="TOC1"/>
            <w:tabs>
              <w:tab w:val="right" w:leader="dot" w:pos="15388"/>
            </w:tabs>
            <w:spacing w:after="0" w:line="480" w:lineRule="auto"/>
            <w:rPr>
              <w:rFonts w:ascii="Source Sans Pro" w:eastAsiaTheme="minorEastAsia" w:hAnsi="Source Sans Pro" w:cstheme="minorBidi"/>
              <w:bCs w:val="0"/>
              <w:noProof/>
              <w:sz w:val="24"/>
              <w:szCs w:val="24"/>
              <w:lang w:eastAsia="en-GB"/>
            </w:rPr>
          </w:pPr>
          <w:hyperlink w:anchor="_Toc75435882" w:history="1">
            <w:r w:rsidR="008D0C91" w:rsidRPr="00BC0C38">
              <w:rPr>
                <w:rStyle w:val="Hyperlink"/>
                <w:rFonts w:ascii="Source Sans Pro" w:hAnsi="Source Sans Pro"/>
                <w:noProof/>
                <w:sz w:val="24"/>
                <w:szCs w:val="24"/>
              </w:rPr>
              <w:t>Competency for the Practice Assessor Role – Professional Skills and knowledge</w:t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tab/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fldChar w:fldCharType="begin"/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instrText xml:space="preserve"> PAGEREF _Toc75435882 \h </w:instrText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fldChar w:fldCharType="separate"/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t>5</w:t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D7DD34" w14:textId="60C8C013" w:rsidR="008D0C91" w:rsidRPr="00BC0C38" w:rsidRDefault="0078333D" w:rsidP="00326E2F">
          <w:pPr>
            <w:pStyle w:val="TOC1"/>
            <w:tabs>
              <w:tab w:val="right" w:leader="dot" w:pos="15388"/>
            </w:tabs>
            <w:spacing w:after="0" w:line="480" w:lineRule="auto"/>
            <w:rPr>
              <w:rFonts w:ascii="Source Sans Pro" w:eastAsiaTheme="minorEastAsia" w:hAnsi="Source Sans Pro" w:cstheme="minorBidi"/>
              <w:bCs w:val="0"/>
              <w:noProof/>
              <w:sz w:val="24"/>
              <w:szCs w:val="24"/>
              <w:lang w:eastAsia="en-GB"/>
            </w:rPr>
          </w:pPr>
          <w:hyperlink w:anchor="_Toc75435883" w:history="1">
            <w:r w:rsidR="008D0C91" w:rsidRPr="00BC0C38">
              <w:rPr>
                <w:rStyle w:val="Hyperlink"/>
                <w:rFonts w:ascii="Source Sans Pro" w:hAnsi="Source Sans Pro"/>
                <w:noProof/>
                <w:sz w:val="24"/>
                <w:szCs w:val="24"/>
              </w:rPr>
              <w:t>Competency for the Practice Assessor Role - Supporting Education Skills</w:t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tab/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fldChar w:fldCharType="begin"/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instrText xml:space="preserve"> PAGEREF _Toc75435883 \h </w:instrText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fldChar w:fldCharType="separate"/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t>6</w:t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4E0329" w14:textId="12AD5ADC" w:rsidR="008D0C91" w:rsidRPr="00BC0C38" w:rsidRDefault="0078333D" w:rsidP="00326E2F">
          <w:pPr>
            <w:pStyle w:val="TOC1"/>
            <w:tabs>
              <w:tab w:val="right" w:leader="dot" w:pos="15388"/>
            </w:tabs>
            <w:spacing w:after="0" w:line="480" w:lineRule="auto"/>
            <w:rPr>
              <w:rFonts w:ascii="Source Sans Pro" w:eastAsiaTheme="minorEastAsia" w:hAnsi="Source Sans Pro" w:cstheme="minorBidi"/>
              <w:bCs w:val="0"/>
              <w:noProof/>
              <w:sz w:val="24"/>
              <w:szCs w:val="24"/>
              <w:lang w:eastAsia="en-GB"/>
            </w:rPr>
          </w:pPr>
          <w:hyperlink w:anchor="_Toc75435884" w:history="1">
            <w:r w:rsidR="008D0C91" w:rsidRPr="00BC0C38">
              <w:rPr>
                <w:rStyle w:val="Hyperlink"/>
                <w:rFonts w:ascii="Source Sans Pro" w:hAnsi="Source Sans Pro"/>
                <w:noProof/>
                <w:sz w:val="24"/>
                <w:szCs w:val="24"/>
              </w:rPr>
              <w:t>Competency for the Practice Assessor Role – Governance</w:t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tab/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fldChar w:fldCharType="begin"/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instrText xml:space="preserve"> PAGEREF _Toc75435884 \h </w:instrText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fldChar w:fldCharType="separate"/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t>7</w:t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DC0B9E" w14:textId="1D185492" w:rsidR="008D0C91" w:rsidRPr="00BC0C38" w:rsidRDefault="0078333D" w:rsidP="00326E2F">
          <w:pPr>
            <w:pStyle w:val="TOC1"/>
            <w:tabs>
              <w:tab w:val="right" w:leader="dot" w:pos="15388"/>
            </w:tabs>
            <w:spacing w:after="0" w:line="480" w:lineRule="auto"/>
            <w:rPr>
              <w:rFonts w:ascii="Source Sans Pro" w:eastAsiaTheme="minorEastAsia" w:hAnsi="Source Sans Pro" w:cstheme="minorBidi"/>
              <w:bCs w:val="0"/>
              <w:noProof/>
              <w:sz w:val="24"/>
              <w:szCs w:val="24"/>
              <w:lang w:eastAsia="en-GB"/>
            </w:rPr>
          </w:pPr>
          <w:hyperlink w:anchor="_Toc75435885" w:history="1">
            <w:r w:rsidR="008D0C91" w:rsidRPr="00BC0C38">
              <w:rPr>
                <w:rStyle w:val="Hyperlink"/>
                <w:rFonts w:ascii="Source Sans Pro" w:hAnsi="Source Sans Pro"/>
                <w:noProof/>
                <w:sz w:val="24"/>
                <w:szCs w:val="24"/>
              </w:rPr>
              <w:t>Practice Assessor Supporting Learning Resources</w:t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tab/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fldChar w:fldCharType="begin"/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instrText xml:space="preserve"> PAGEREF _Toc75435885 \h </w:instrText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fldChar w:fldCharType="separate"/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t>8</w:t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B6906F" w14:textId="2C730D00" w:rsidR="008D0C91" w:rsidRPr="00BC0C38" w:rsidRDefault="0078333D">
          <w:pPr>
            <w:pStyle w:val="TOC1"/>
            <w:tabs>
              <w:tab w:val="right" w:leader="dot" w:pos="15388"/>
            </w:tabs>
            <w:rPr>
              <w:rFonts w:ascii="Source Sans Pro" w:eastAsiaTheme="minorEastAsia" w:hAnsi="Source Sans Pro" w:cstheme="minorBidi"/>
              <w:bCs w:val="0"/>
              <w:noProof/>
              <w:sz w:val="24"/>
              <w:szCs w:val="24"/>
              <w:lang w:eastAsia="en-GB"/>
            </w:rPr>
          </w:pPr>
          <w:hyperlink w:anchor="_Toc75435886" w:history="1">
            <w:r w:rsidR="008D0C91" w:rsidRPr="00BC0C38">
              <w:rPr>
                <w:rStyle w:val="Hyperlink"/>
                <w:rFonts w:ascii="Source Sans Pro" w:hAnsi="Source Sans Pro"/>
                <w:noProof/>
                <w:sz w:val="24"/>
                <w:szCs w:val="24"/>
              </w:rPr>
              <w:t>References</w:t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tab/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fldChar w:fldCharType="begin"/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instrText xml:space="preserve"> PAGEREF _Toc75435886 \h </w:instrText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fldChar w:fldCharType="separate"/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t>9</w:t>
            </w:r>
            <w:r w:rsidR="008D0C91" w:rsidRPr="00BC0C38">
              <w:rPr>
                <w:rFonts w:ascii="Source Sans Pro" w:hAnsi="Source Sans Pr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C293C8" w14:textId="53CF923E" w:rsidR="00970614" w:rsidRDefault="00970614">
          <w:r w:rsidRPr="00BC0C38">
            <w:rPr>
              <w:rFonts w:ascii="Source Sans Pro" w:hAnsi="Source Sans Pro"/>
              <w:b/>
              <w:noProof/>
              <w:sz w:val="24"/>
              <w:szCs w:val="24"/>
            </w:rPr>
            <w:fldChar w:fldCharType="end"/>
          </w:r>
        </w:p>
      </w:sdtContent>
    </w:sdt>
    <w:p w14:paraId="59ABBA33" w14:textId="77777777" w:rsidR="006F2BA2" w:rsidRDefault="006F2BA2">
      <w:pPr>
        <w:rPr>
          <w:b/>
          <w:bCs w:val="0"/>
          <w:u w:val="single"/>
        </w:rPr>
      </w:pPr>
      <w:r>
        <w:rPr>
          <w:b/>
          <w:bCs w:val="0"/>
          <w:u w:val="single"/>
        </w:rPr>
        <w:br w:type="page"/>
      </w:r>
    </w:p>
    <w:p w14:paraId="3576C93E" w14:textId="77777777" w:rsidR="00970614" w:rsidRDefault="00970614">
      <w:pPr>
        <w:rPr>
          <w:b/>
          <w:bCs w:val="0"/>
          <w:u w:val="single"/>
        </w:rPr>
      </w:pPr>
    </w:p>
    <w:p w14:paraId="51B7B97A" w14:textId="60D4AADD" w:rsidR="00C3008D" w:rsidRPr="007443E6" w:rsidRDefault="00C43692" w:rsidP="00E07415">
      <w:pPr>
        <w:pStyle w:val="Heading1"/>
      </w:pPr>
      <w:bookmarkStart w:id="1" w:name="_Toc75435879"/>
      <w:r w:rsidRPr="007443E6">
        <w:t>Background</w:t>
      </w:r>
      <w:bookmarkEnd w:id="1"/>
    </w:p>
    <w:p w14:paraId="534F118D" w14:textId="77777777" w:rsidR="006F2BA2" w:rsidRPr="007443E6" w:rsidRDefault="006F2BA2" w:rsidP="007443E6">
      <w:pPr>
        <w:spacing w:after="0" w:line="360" w:lineRule="auto"/>
        <w:rPr>
          <w:rFonts w:ascii="Source Sans Pro" w:hAnsi="Source Sans Pro"/>
          <w:sz w:val="24"/>
          <w:szCs w:val="24"/>
        </w:rPr>
      </w:pPr>
    </w:p>
    <w:p w14:paraId="7020004B" w14:textId="6C86429A" w:rsidR="00C43692" w:rsidRPr="007443E6" w:rsidRDefault="00C43692" w:rsidP="007443E6">
      <w:pPr>
        <w:spacing w:after="0" w:line="360" w:lineRule="auto"/>
        <w:rPr>
          <w:rFonts w:ascii="Source Sans Pro" w:hAnsi="Source Sans Pro"/>
          <w:sz w:val="24"/>
          <w:szCs w:val="24"/>
        </w:rPr>
      </w:pPr>
      <w:r w:rsidRPr="007443E6">
        <w:rPr>
          <w:rFonts w:ascii="Source Sans Pro" w:hAnsi="Source Sans Pro"/>
          <w:sz w:val="24"/>
          <w:szCs w:val="24"/>
        </w:rPr>
        <w:t xml:space="preserve">This </w:t>
      </w:r>
      <w:r w:rsidR="006D51F3" w:rsidRPr="007443E6">
        <w:rPr>
          <w:rFonts w:ascii="Source Sans Pro" w:hAnsi="Source Sans Pro"/>
          <w:sz w:val="24"/>
          <w:szCs w:val="24"/>
        </w:rPr>
        <w:t>document</w:t>
      </w:r>
      <w:r w:rsidRPr="007443E6">
        <w:rPr>
          <w:rFonts w:ascii="Source Sans Pro" w:hAnsi="Source Sans Pro"/>
          <w:sz w:val="24"/>
          <w:szCs w:val="24"/>
        </w:rPr>
        <w:t xml:space="preserve"> was designed to </w:t>
      </w:r>
      <w:r w:rsidR="006D51F3" w:rsidRPr="007443E6">
        <w:rPr>
          <w:rFonts w:ascii="Source Sans Pro" w:hAnsi="Source Sans Pro"/>
          <w:sz w:val="24"/>
          <w:szCs w:val="24"/>
        </w:rPr>
        <w:t>clarify how you may be asked to support and assess learners</w:t>
      </w:r>
      <w:r w:rsidRPr="007443E6">
        <w:rPr>
          <w:rFonts w:ascii="Source Sans Pro" w:hAnsi="Source Sans Pro"/>
          <w:sz w:val="24"/>
          <w:szCs w:val="24"/>
        </w:rPr>
        <w:t xml:space="preserve"> </w:t>
      </w:r>
      <w:r w:rsidR="4E73F28B" w:rsidRPr="007443E6">
        <w:rPr>
          <w:rFonts w:ascii="Source Sans Pro" w:hAnsi="Source Sans Pro"/>
          <w:sz w:val="24"/>
          <w:szCs w:val="24"/>
        </w:rPr>
        <w:t xml:space="preserve">in clinical practice </w:t>
      </w:r>
      <w:r w:rsidRPr="007443E6">
        <w:rPr>
          <w:rFonts w:ascii="Source Sans Pro" w:hAnsi="Source Sans Pro"/>
          <w:sz w:val="24"/>
          <w:szCs w:val="24"/>
        </w:rPr>
        <w:t xml:space="preserve">and </w:t>
      </w:r>
      <w:r w:rsidR="00F23640" w:rsidRPr="007443E6">
        <w:rPr>
          <w:rFonts w:ascii="Source Sans Pro" w:hAnsi="Source Sans Pro"/>
          <w:sz w:val="24"/>
          <w:szCs w:val="24"/>
        </w:rPr>
        <w:t xml:space="preserve">to </w:t>
      </w:r>
      <w:r w:rsidRPr="007443E6">
        <w:rPr>
          <w:rFonts w:ascii="Source Sans Pro" w:hAnsi="Source Sans Pro"/>
          <w:sz w:val="24"/>
          <w:szCs w:val="24"/>
        </w:rPr>
        <w:t xml:space="preserve">consider </w:t>
      </w:r>
      <w:r w:rsidR="107AF871" w:rsidRPr="007443E6">
        <w:rPr>
          <w:rFonts w:ascii="Source Sans Pro" w:hAnsi="Source Sans Pro"/>
          <w:sz w:val="24"/>
          <w:szCs w:val="24"/>
        </w:rPr>
        <w:t xml:space="preserve">evidence of </w:t>
      </w:r>
      <w:r w:rsidRPr="007443E6">
        <w:rPr>
          <w:rFonts w:ascii="Source Sans Pro" w:hAnsi="Source Sans Pro"/>
          <w:sz w:val="24"/>
          <w:szCs w:val="24"/>
        </w:rPr>
        <w:t xml:space="preserve">your own knowledge and </w:t>
      </w:r>
      <w:r w:rsidR="4139EF6E" w:rsidRPr="007443E6">
        <w:rPr>
          <w:rFonts w:ascii="Source Sans Pro" w:hAnsi="Source Sans Pro"/>
          <w:sz w:val="24"/>
          <w:szCs w:val="24"/>
        </w:rPr>
        <w:t>competence</w:t>
      </w:r>
      <w:r w:rsidRPr="007443E6">
        <w:rPr>
          <w:rFonts w:ascii="Source Sans Pro" w:hAnsi="Source Sans Pro"/>
          <w:sz w:val="24"/>
          <w:szCs w:val="24"/>
        </w:rPr>
        <w:t xml:space="preserve"> to undertake the role of a P</w:t>
      </w:r>
      <w:r w:rsidR="007615DF" w:rsidRPr="007443E6">
        <w:rPr>
          <w:rFonts w:ascii="Source Sans Pro" w:hAnsi="Source Sans Pro"/>
          <w:sz w:val="24"/>
          <w:szCs w:val="24"/>
        </w:rPr>
        <w:t xml:space="preserve">ractice </w:t>
      </w:r>
      <w:r w:rsidRPr="007443E6">
        <w:rPr>
          <w:rFonts w:ascii="Source Sans Pro" w:hAnsi="Source Sans Pro"/>
          <w:sz w:val="24"/>
          <w:szCs w:val="24"/>
        </w:rPr>
        <w:t>A</w:t>
      </w:r>
      <w:r w:rsidR="007615DF" w:rsidRPr="007443E6">
        <w:rPr>
          <w:rFonts w:ascii="Source Sans Pro" w:hAnsi="Source Sans Pro"/>
          <w:sz w:val="24"/>
          <w:szCs w:val="24"/>
        </w:rPr>
        <w:t>ssessor</w:t>
      </w:r>
      <w:r w:rsidRPr="007443E6">
        <w:rPr>
          <w:rFonts w:ascii="Source Sans Pro" w:hAnsi="Source Sans Pro"/>
          <w:sz w:val="24"/>
          <w:szCs w:val="24"/>
        </w:rPr>
        <w:t xml:space="preserve">.  </w:t>
      </w:r>
      <w:r w:rsidR="00E57F79" w:rsidRPr="007443E6">
        <w:rPr>
          <w:rFonts w:ascii="Source Sans Pro" w:hAnsi="Source Sans Pro"/>
          <w:sz w:val="24"/>
          <w:szCs w:val="24"/>
        </w:rPr>
        <w:t xml:space="preserve">This is </w:t>
      </w:r>
      <w:r w:rsidR="1F5CC13C" w:rsidRPr="007443E6">
        <w:rPr>
          <w:rFonts w:ascii="Source Sans Pro" w:hAnsi="Source Sans Pro"/>
          <w:sz w:val="24"/>
          <w:szCs w:val="24"/>
        </w:rPr>
        <w:t>based on</w:t>
      </w:r>
      <w:r w:rsidR="00E57F79" w:rsidRPr="007443E6">
        <w:rPr>
          <w:rFonts w:ascii="Source Sans Pro" w:hAnsi="Source Sans Pro"/>
          <w:sz w:val="24"/>
          <w:szCs w:val="24"/>
        </w:rPr>
        <w:t xml:space="preserve"> the principles set out in in NMC Part 2: Standards for student supervision and assessment (2018) which sets ou</w:t>
      </w:r>
      <w:r w:rsidR="00573DA9" w:rsidRPr="007443E6">
        <w:rPr>
          <w:rFonts w:ascii="Source Sans Pro" w:hAnsi="Source Sans Pro"/>
          <w:sz w:val="24"/>
          <w:szCs w:val="24"/>
        </w:rPr>
        <w:t xml:space="preserve">t how learners are assessed </w:t>
      </w:r>
      <w:r w:rsidR="00A60E1F" w:rsidRPr="007443E6">
        <w:rPr>
          <w:rFonts w:ascii="Source Sans Pro" w:hAnsi="Source Sans Pro"/>
          <w:sz w:val="24"/>
          <w:szCs w:val="24"/>
        </w:rPr>
        <w:t xml:space="preserve">across </w:t>
      </w:r>
      <w:r w:rsidR="00573DA9" w:rsidRPr="007443E6">
        <w:rPr>
          <w:rFonts w:ascii="Source Sans Pro" w:hAnsi="Source Sans Pro"/>
          <w:sz w:val="24"/>
          <w:szCs w:val="24"/>
        </w:rPr>
        <w:t>theory and practice.</w:t>
      </w:r>
      <w:r w:rsidR="00C14C30" w:rsidRPr="007443E6">
        <w:rPr>
          <w:rFonts w:ascii="Source Sans Pro" w:hAnsi="Source Sans Pro"/>
          <w:sz w:val="24"/>
          <w:szCs w:val="24"/>
        </w:rPr>
        <w:t xml:space="preserve">  </w:t>
      </w:r>
      <w:r w:rsidR="00216901" w:rsidRPr="007443E6">
        <w:rPr>
          <w:rFonts w:ascii="Source Sans Pro" w:hAnsi="Source Sans Pro"/>
          <w:sz w:val="24"/>
          <w:szCs w:val="24"/>
        </w:rPr>
        <w:t>The</w:t>
      </w:r>
      <w:r w:rsidR="5F43AEEE" w:rsidRPr="007443E6">
        <w:rPr>
          <w:rFonts w:ascii="Source Sans Pro" w:hAnsi="Source Sans Pro"/>
          <w:sz w:val="24"/>
          <w:szCs w:val="24"/>
        </w:rPr>
        <w:t>se</w:t>
      </w:r>
      <w:r w:rsidR="00216901" w:rsidRPr="007443E6">
        <w:rPr>
          <w:rFonts w:ascii="Source Sans Pro" w:hAnsi="Source Sans Pro"/>
          <w:sz w:val="24"/>
          <w:szCs w:val="24"/>
        </w:rPr>
        <w:t xml:space="preserve"> principles ensure </w:t>
      </w:r>
      <w:r w:rsidR="00C56BB3" w:rsidRPr="007443E6">
        <w:rPr>
          <w:rFonts w:ascii="Source Sans Pro" w:hAnsi="Source Sans Pro"/>
          <w:sz w:val="24"/>
          <w:szCs w:val="24"/>
        </w:rPr>
        <w:t xml:space="preserve">learning within the clinical setting is </w:t>
      </w:r>
      <w:r w:rsidR="000758A0" w:rsidRPr="007443E6">
        <w:rPr>
          <w:rFonts w:ascii="Source Sans Pro" w:hAnsi="Source Sans Pro"/>
          <w:sz w:val="24"/>
          <w:szCs w:val="24"/>
        </w:rPr>
        <w:t>safe,</w:t>
      </w:r>
      <w:r w:rsidR="00846199" w:rsidRPr="007443E6">
        <w:rPr>
          <w:rFonts w:ascii="Source Sans Pro" w:hAnsi="Source Sans Pro"/>
          <w:sz w:val="24"/>
          <w:szCs w:val="24"/>
        </w:rPr>
        <w:t xml:space="preserve"> </w:t>
      </w:r>
      <w:r w:rsidR="004D7627" w:rsidRPr="007443E6">
        <w:rPr>
          <w:rFonts w:ascii="Source Sans Pro" w:hAnsi="Source Sans Pro"/>
          <w:sz w:val="24"/>
          <w:szCs w:val="24"/>
        </w:rPr>
        <w:t>effective,</w:t>
      </w:r>
      <w:r w:rsidR="000758A0" w:rsidRPr="007443E6">
        <w:rPr>
          <w:rFonts w:ascii="Source Sans Pro" w:hAnsi="Source Sans Pro"/>
          <w:sz w:val="24"/>
          <w:szCs w:val="24"/>
        </w:rPr>
        <w:t xml:space="preserve"> and accountable</w:t>
      </w:r>
      <w:r w:rsidR="00374FA8" w:rsidRPr="007443E6">
        <w:rPr>
          <w:rFonts w:ascii="Source Sans Pro" w:hAnsi="Source Sans Pro"/>
          <w:sz w:val="24"/>
          <w:szCs w:val="24"/>
        </w:rPr>
        <w:t xml:space="preserve"> with p</w:t>
      </w:r>
      <w:r w:rsidR="008E3AAA" w:rsidRPr="007443E6">
        <w:rPr>
          <w:rFonts w:ascii="Source Sans Pro" w:hAnsi="Source Sans Pro"/>
          <w:sz w:val="24"/>
          <w:szCs w:val="24"/>
        </w:rPr>
        <w:t>atient</w:t>
      </w:r>
      <w:r w:rsidR="00374FA8" w:rsidRPr="007443E6">
        <w:rPr>
          <w:rFonts w:ascii="Source Sans Pro" w:hAnsi="Source Sans Pro"/>
          <w:sz w:val="24"/>
          <w:szCs w:val="24"/>
        </w:rPr>
        <w:t xml:space="preserve"> safety being central to the education</w:t>
      </w:r>
      <w:r w:rsidR="006954CD" w:rsidRPr="007443E6">
        <w:rPr>
          <w:rFonts w:ascii="Source Sans Pro" w:hAnsi="Source Sans Pro"/>
          <w:sz w:val="24"/>
          <w:szCs w:val="24"/>
        </w:rPr>
        <w:t>.</w:t>
      </w:r>
    </w:p>
    <w:p w14:paraId="1C4FC497" w14:textId="77777777" w:rsidR="00DE0B5C" w:rsidRPr="007443E6" w:rsidRDefault="00DE0B5C" w:rsidP="007443E6">
      <w:pPr>
        <w:spacing w:after="0" w:line="360" w:lineRule="auto"/>
        <w:rPr>
          <w:rFonts w:ascii="Source Sans Pro" w:hAnsi="Source Sans Pro"/>
          <w:sz w:val="24"/>
          <w:szCs w:val="24"/>
        </w:rPr>
      </w:pPr>
    </w:p>
    <w:p w14:paraId="17F4821C" w14:textId="5F6A11AD" w:rsidR="001D32E0" w:rsidRPr="007443E6" w:rsidRDefault="0045215A" w:rsidP="007443E6">
      <w:pPr>
        <w:spacing w:after="0" w:line="360" w:lineRule="auto"/>
        <w:rPr>
          <w:rFonts w:ascii="Source Sans Pro" w:hAnsi="Source Sans Pro"/>
          <w:sz w:val="24"/>
          <w:szCs w:val="24"/>
        </w:rPr>
      </w:pPr>
      <w:r w:rsidRPr="007443E6">
        <w:rPr>
          <w:rFonts w:ascii="Source Sans Pro" w:hAnsi="Source Sans Pro"/>
          <w:sz w:val="24"/>
          <w:szCs w:val="24"/>
        </w:rPr>
        <w:t xml:space="preserve">The role of a mentor has been updated to </w:t>
      </w:r>
      <w:r w:rsidR="1A662768" w:rsidRPr="007443E6">
        <w:rPr>
          <w:rFonts w:ascii="Source Sans Pro" w:hAnsi="Source Sans Pro"/>
          <w:sz w:val="24"/>
          <w:szCs w:val="24"/>
        </w:rPr>
        <w:t>P</w:t>
      </w:r>
      <w:r w:rsidRPr="007443E6">
        <w:rPr>
          <w:rFonts w:ascii="Source Sans Pro" w:hAnsi="Source Sans Pro"/>
          <w:sz w:val="24"/>
          <w:szCs w:val="24"/>
        </w:rPr>
        <w:t xml:space="preserve">ractice </w:t>
      </w:r>
      <w:r w:rsidR="5DD3D448" w:rsidRPr="007443E6">
        <w:rPr>
          <w:rFonts w:ascii="Source Sans Pro" w:hAnsi="Source Sans Pro"/>
          <w:sz w:val="24"/>
          <w:szCs w:val="24"/>
        </w:rPr>
        <w:t>Ass</w:t>
      </w:r>
      <w:r w:rsidRPr="007443E6">
        <w:rPr>
          <w:rFonts w:ascii="Source Sans Pro" w:hAnsi="Source Sans Pro"/>
          <w:sz w:val="24"/>
          <w:szCs w:val="24"/>
        </w:rPr>
        <w:t xml:space="preserve">essor in line with NMC </w:t>
      </w:r>
      <w:r w:rsidR="00606799" w:rsidRPr="007443E6">
        <w:rPr>
          <w:rFonts w:ascii="Source Sans Pro" w:hAnsi="Source Sans Pro"/>
          <w:sz w:val="24"/>
          <w:szCs w:val="24"/>
        </w:rPr>
        <w:t>Standards (2018). It</w:t>
      </w:r>
      <w:r w:rsidR="001F0DA7" w:rsidRPr="007443E6">
        <w:rPr>
          <w:rFonts w:ascii="Source Sans Pro" w:hAnsi="Source Sans Pro"/>
          <w:sz w:val="24"/>
          <w:szCs w:val="24"/>
        </w:rPr>
        <w:t xml:space="preserve"> is recommended that if you are new to the </w:t>
      </w:r>
      <w:r w:rsidR="002832DD" w:rsidRPr="007443E6">
        <w:rPr>
          <w:rFonts w:ascii="Source Sans Pro" w:hAnsi="Source Sans Pro"/>
          <w:sz w:val="24"/>
          <w:szCs w:val="24"/>
        </w:rPr>
        <w:t>PA role</w:t>
      </w:r>
      <w:r w:rsidR="0016049B" w:rsidRPr="007443E6">
        <w:rPr>
          <w:rFonts w:ascii="Source Sans Pro" w:hAnsi="Source Sans Pro"/>
          <w:sz w:val="24"/>
          <w:szCs w:val="24"/>
        </w:rPr>
        <w:t xml:space="preserve"> </w:t>
      </w:r>
      <w:r w:rsidR="64610C73" w:rsidRPr="007443E6">
        <w:rPr>
          <w:rFonts w:ascii="Source Sans Pro" w:hAnsi="Source Sans Pro"/>
          <w:sz w:val="24"/>
          <w:szCs w:val="24"/>
        </w:rPr>
        <w:t xml:space="preserve">you </w:t>
      </w:r>
      <w:r w:rsidR="00A92C5D" w:rsidRPr="007443E6">
        <w:rPr>
          <w:rFonts w:ascii="Source Sans Pro" w:hAnsi="Source Sans Pro"/>
          <w:sz w:val="24"/>
          <w:szCs w:val="24"/>
        </w:rPr>
        <w:t>undertake</w:t>
      </w:r>
      <w:r w:rsidR="00176001" w:rsidRPr="007443E6">
        <w:rPr>
          <w:rFonts w:ascii="Source Sans Pro" w:hAnsi="Source Sans Pro"/>
          <w:sz w:val="24"/>
          <w:szCs w:val="24"/>
        </w:rPr>
        <w:t xml:space="preserve"> the NHS Education for Scotland (NES) Practice Supervisors and Practice Assessors learning resource</w:t>
      </w:r>
      <w:r w:rsidR="00A92C5D" w:rsidRPr="007443E6">
        <w:rPr>
          <w:rFonts w:ascii="Source Sans Pro" w:hAnsi="Source Sans Pro"/>
          <w:sz w:val="24"/>
          <w:szCs w:val="24"/>
        </w:rPr>
        <w:t xml:space="preserve"> unit </w:t>
      </w:r>
      <w:r w:rsidR="00BC7069" w:rsidRPr="007443E6">
        <w:rPr>
          <w:rFonts w:ascii="Source Sans Pro" w:hAnsi="Source Sans Pro"/>
          <w:sz w:val="24"/>
          <w:szCs w:val="24"/>
        </w:rPr>
        <w:t>1 to 6</w:t>
      </w:r>
      <w:r w:rsidR="00176001" w:rsidRPr="007443E6">
        <w:rPr>
          <w:rFonts w:ascii="Source Sans Pro" w:hAnsi="Source Sans Pro"/>
          <w:sz w:val="24"/>
          <w:szCs w:val="24"/>
        </w:rPr>
        <w:t xml:space="preserve">, which </w:t>
      </w:r>
      <w:r w:rsidR="00D702AE" w:rsidRPr="007443E6">
        <w:rPr>
          <w:rFonts w:ascii="Source Sans Pro" w:hAnsi="Source Sans Pro"/>
          <w:sz w:val="24"/>
          <w:szCs w:val="24"/>
        </w:rPr>
        <w:t xml:space="preserve">will </w:t>
      </w:r>
      <w:r w:rsidR="00C50B33" w:rsidRPr="007443E6">
        <w:rPr>
          <w:rFonts w:ascii="Source Sans Pro" w:hAnsi="Source Sans Pro"/>
          <w:sz w:val="24"/>
          <w:szCs w:val="24"/>
        </w:rPr>
        <w:t xml:space="preserve">enable </w:t>
      </w:r>
      <w:r w:rsidR="00D702AE" w:rsidRPr="007443E6">
        <w:rPr>
          <w:rFonts w:ascii="Source Sans Pro" w:hAnsi="Source Sans Pro"/>
          <w:sz w:val="24"/>
          <w:szCs w:val="24"/>
        </w:rPr>
        <w:t xml:space="preserve">you to fully understand the role of PA in the context of </w:t>
      </w:r>
      <w:r w:rsidR="003D6AC9" w:rsidRPr="007443E6">
        <w:rPr>
          <w:rFonts w:ascii="Source Sans Pro" w:hAnsi="Source Sans Pro"/>
          <w:sz w:val="24"/>
          <w:szCs w:val="24"/>
        </w:rPr>
        <w:t xml:space="preserve">both pre and </w:t>
      </w:r>
      <w:r w:rsidR="00D702AE" w:rsidRPr="007443E6">
        <w:rPr>
          <w:rFonts w:ascii="Source Sans Pro" w:hAnsi="Source Sans Pro"/>
          <w:sz w:val="24"/>
          <w:szCs w:val="24"/>
        </w:rPr>
        <w:t>post-registration learners</w:t>
      </w:r>
      <w:r w:rsidR="003D6AC9" w:rsidRPr="007443E6">
        <w:rPr>
          <w:rFonts w:ascii="Source Sans Pro" w:hAnsi="Source Sans Pro"/>
          <w:sz w:val="24"/>
          <w:szCs w:val="24"/>
        </w:rPr>
        <w:t>.</w:t>
      </w:r>
      <w:r w:rsidR="00E52E6B" w:rsidRPr="007443E6">
        <w:rPr>
          <w:rFonts w:ascii="Source Sans Pro" w:hAnsi="Source Sans Pro"/>
          <w:sz w:val="24"/>
          <w:szCs w:val="24"/>
        </w:rPr>
        <w:t xml:space="preserve"> </w:t>
      </w:r>
      <w:r w:rsidR="00152C82" w:rsidRPr="007443E6">
        <w:rPr>
          <w:rFonts w:ascii="Source Sans Pro" w:hAnsi="Source Sans Pro"/>
          <w:sz w:val="24"/>
          <w:szCs w:val="24"/>
        </w:rPr>
        <w:t xml:space="preserve">This </w:t>
      </w:r>
      <w:r w:rsidR="00176001" w:rsidRPr="007443E6">
        <w:rPr>
          <w:rFonts w:ascii="Source Sans Pro" w:hAnsi="Source Sans Pro"/>
          <w:sz w:val="24"/>
          <w:szCs w:val="24"/>
        </w:rPr>
        <w:t>will prepare you</w:t>
      </w:r>
      <w:r w:rsidR="00CF71BA" w:rsidRPr="007443E6">
        <w:rPr>
          <w:rFonts w:ascii="Source Sans Pro" w:hAnsi="Source Sans Pro"/>
          <w:sz w:val="24"/>
          <w:szCs w:val="24"/>
        </w:rPr>
        <w:t xml:space="preserve"> </w:t>
      </w:r>
      <w:r w:rsidR="00176001" w:rsidRPr="007443E6">
        <w:rPr>
          <w:rFonts w:ascii="Source Sans Pro" w:hAnsi="Source Sans Pro"/>
          <w:sz w:val="24"/>
          <w:szCs w:val="24"/>
        </w:rPr>
        <w:t xml:space="preserve">for </w:t>
      </w:r>
      <w:r w:rsidR="00DA1049" w:rsidRPr="007443E6">
        <w:rPr>
          <w:rFonts w:ascii="Source Sans Pro" w:hAnsi="Source Sans Pro"/>
          <w:sz w:val="24"/>
          <w:szCs w:val="24"/>
        </w:rPr>
        <w:t xml:space="preserve">the </w:t>
      </w:r>
      <w:r w:rsidR="00BC7B68" w:rsidRPr="007443E6">
        <w:rPr>
          <w:rFonts w:ascii="Source Sans Pro" w:hAnsi="Source Sans Pro"/>
          <w:sz w:val="24"/>
          <w:szCs w:val="24"/>
        </w:rPr>
        <w:t>pre-registration</w:t>
      </w:r>
      <w:r w:rsidR="00176001" w:rsidRPr="007443E6">
        <w:rPr>
          <w:rFonts w:ascii="Source Sans Pro" w:hAnsi="Source Sans Pro"/>
          <w:sz w:val="24"/>
          <w:szCs w:val="24"/>
        </w:rPr>
        <w:t xml:space="preserve"> </w:t>
      </w:r>
      <w:r w:rsidR="00501A2E" w:rsidRPr="007443E6">
        <w:rPr>
          <w:rFonts w:ascii="Source Sans Pro" w:hAnsi="Source Sans Pro"/>
          <w:sz w:val="24"/>
          <w:szCs w:val="24"/>
        </w:rPr>
        <w:t>student nurse supervision and assessor role</w:t>
      </w:r>
      <w:bookmarkStart w:id="2" w:name="_Hlk74833781"/>
      <w:r w:rsidR="00E81643" w:rsidRPr="007443E6">
        <w:rPr>
          <w:rFonts w:ascii="Source Sans Pro" w:hAnsi="Source Sans Pro"/>
          <w:sz w:val="24"/>
          <w:szCs w:val="24"/>
        </w:rPr>
        <w:t xml:space="preserve"> </w:t>
      </w:r>
      <w:bookmarkEnd w:id="2"/>
      <w:r w:rsidR="00E81643" w:rsidRPr="007443E6">
        <w:rPr>
          <w:rFonts w:ascii="Source Sans Pro" w:hAnsi="Source Sans Pro"/>
          <w:sz w:val="24"/>
          <w:szCs w:val="24"/>
        </w:rPr>
        <w:t>and c</w:t>
      </w:r>
      <w:r w:rsidR="00ED60F2" w:rsidRPr="007443E6">
        <w:rPr>
          <w:rFonts w:ascii="Source Sans Pro" w:hAnsi="Source Sans Pro"/>
          <w:sz w:val="24"/>
          <w:szCs w:val="24"/>
        </w:rPr>
        <w:t>ould contribut</w:t>
      </w:r>
      <w:r w:rsidR="008E7141" w:rsidRPr="007443E6">
        <w:rPr>
          <w:rFonts w:ascii="Source Sans Pro" w:hAnsi="Source Sans Pro"/>
          <w:sz w:val="24"/>
          <w:szCs w:val="24"/>
        </w:rPr>
        <w:t>e</w:t>
      </w:r>
      <w:r w:rsidR="00ED60F2" w:rsidRPr="007443E6">
        <w:rPr>
          <w:rFonts w:ascii="Source Sans Pro" w:hAnsi="Source Sans Pro"/>
          <w:sz w:val="24"/>
          <w:szCs w:val="24"/>
        </w:rPr>
        <w:t xml:space="preserve"> towards taking pre-registration students</w:t>
      </w:r>
      <w:r w:rsidR="1961D263" w:rsidRPr="007443E6">
        <w:rPr>
          <w:rFonts w:ascii="Source Sans Pro" w:hAnsi="Source Sans Pro"/>
          <w:sz w:val="24"/>
          <w:szCs w:val="24"/>
        </w:rPr>
        <w:t xml:space="preserve"> in your practice</w:t>
      </w:r>
      <w:r w:rsidR="0002165F" w:rsidRPr="007443E6">
        <w:rPr>
          <w:rFonts w:ascii="Source Sans Pro" w:hAnsi="Source Sans Pro"/>
          <w:sz w:val="24"/>
          <w:szCs w:val="24"/>
        </w:rPr>
        <w:t>,</w:t>
      </w:r>
      <w:r w:rsidR="00D42651" w:rsidRPr="007443E6">
        <w:rPr>
          <w:rFonts w:ascii="Source Sans Pro" w:hAnsi="Source Sans Pro"/>
          <w:sz w:val="24"/>
          <w:szCs w:val="24"/>
        </w:rPr>
        <w:t xml:space="preserve"> </w:t>
      </w:r>
      <w:r w:rsidR="004D7627" w:rsidRPr="007443E6">
        <w:rPr>
          <w:rFonts w:ascii="Source Sans Pro" w:hAnsi="Source Sans Pro"/>
          <w:sz w:val="24"/>
          <w:szCs w:val="24"/>
        </w:rPr>
        <w:t>and</w:t>
      </w:r>
      <w:r w:rsidR="00D42651" w:rsidRPr="007443E6">
        <w:rPr>
          <w:rFonts w:ascii="Source Sans Pro" w:hAnsi="Source Sans Pro"/>
          <w:sz w:val="24"/>
          <w:szCs w:val="24"/>
        </w:rPr>
        <w:t xml:space="preserve"> to support post-registration learners undertaking learning such as CPD </w:t>
      </w:r>
      <w:r w:rsidR="00644106" w:rsidRPr="007443E6">
        <w:rPr>
          <w:rFonts w:ascii="Source Sans Pro" w:hAnsi="Source Sans Pro"/>
          <w:sz w:val="24"/>
          <w:szCs w:val="24"/>
        </w:rPr>
        <w:t>Connect modules.</w:t>
      </w:r>
    </w:p>
    <w:p w14:paraId="352645D9" w14:textId="77777777" w:rsidR="00227CA9" w:rsidRPr="007443E6" w:rsidRDefault="00227CA9" w:rsidP="007443E6">
      <w:pPr>
        <w:spacing w:after="0" w:line="360" w:lineRule="auto"/>
        <w:rPr>
          <w:rFonts w:ascii="Source Sans Pro" w:hAnsi="Source Sans Pro"/>
          <w:sz w:val="24"/>
          <w:szCs w:val="24"/>
        </w:rPr>
      </w:pPr>
    </w:p>
    <w:p w14:paraId="04D7E598" w14:textId="27FC5FD0" w:rsidR="001F0DA7" w:rsidRPr="007443E6" w:rsidRDefault="00335A84" w:rsidP="007443E6">
      <w:pPr>
        <w:spacing w:after="0" w:line="360" w:lineRule="auto"/>
        <w:rPr>
          <w:rFonts w:ascii="Source Sans Pro" w:hAnsi="Source Sans Pro"/>
          <w:sz w:val="24"/>
          <w:szCs w:val="24"/>
        </w:rPr>
      </w:pPr>
      <w:r w:rsidRPr="007443E6">
        <w:rPr>
          <w:rFonts w:ascii="Source Sans Pro" w:hAnsi="Source Sans Pro"/>
          <w:sz w:val="24"/>
          <w:szCs w:val="24"/>
        </w:rPr>
        <w:t>You may als</w:t>
      </w:r>
      <w:r w:rsidR="006A09D9" w:rsidRPr="007443E6">
        <w:rPr>
          <w:rFonts w:ascii="Source Sans Pro" w:hAnsi="Source Sans Pro"/>
          <w:sz w:val="24"/>
          <w:szCs w:val="24"/>
        </w:rPr>
        <w:t xml:space="preserve">o want to seek guidance from an experienced PA </w:t>
      </w:r>
      <w:r w:rsidR="008E271B" w:rsidRPr="007443E6">
        <w:rPr>
          <w:rFonts w:ascii="Source Sans Pro" w:hAnsi="Source Sans Pro"/>
          <w:sz w:val="24"/>
          <w:szCs w:val="24"/>
        </w:rPr>
        <w:t>to address any learning requirements</w:t>
      </w:r>
      <w:r w:rsidR="00F961F8" w:rsidRPr="007443E6">
        <w:rPr>
          <w:rFonts w:ascii="Source Sans Pro" w:hAnsi="Source Sans Pro"/>
          <w:sz w:val="24"/>
          <w:szCs w:val="24"/>
        </w:rPr>
        <w:t xml:space="preserve"> that you identify. You</w:t>
      </w:r>
      <w:r w:rsidR="00665519" w:rsidRPr="007443E6">
        <w:rPr>
          <w:rFonts w:ascii="Source Sans Pro" w:hAnsi="Source Sans Pro"/>
          <w:sz w:val="24"/>
          <w:szCs w:val="24"/>
        </w:rPr>
        <w:t xml:space="preserve"> should also discuss your PA</w:t>
      </w:r>
      <w:r w:rsidR="00B4062B" w:rsidRPr="007443E6">
        <w:rPr>
          <w:rFonts w:ascii="Source Sans Pro" w:hAnsi="Source Sans Pro"/>
          <w:sz w:val="24"/>
          <w:szCs w:val="24"/>
        </w:rPr>
        <w:t xml:space="preserve"> role</w:t>
      </w:r>
      <w:r w:rsidR="00665519" w:rsidRPr="007443E6">
        <w:rPr>
          <w:rFonts w:ascii="Source Sans Pro" w:hAnsi="Source Sans Pro"/>
          <w:sz w:val="24"/>
          <w:szCs w:val="24"/>
        </w:rPr>
        <w:t xml:space="preserve"> with your employer </w:t>
      </w:r>
      <w:r w:rsidR="2018B45E" w:rsidRPr="007443E6">
        <w:rPr>
          <w:rFonts w:ascii="Source Sans Pro" w:hAnsi="Source Sans Pro"/>
          <w:sz w:val="24"/>
          <w:szCs w:val="24"/>
        </w:rPr>
        <w:t>to</w:t>
      </w:r>
      <w:r w:rsidR="00665519" w:rsidRPr="007443E6">
        <w:rPr>
          <w:rFonts w:ascii="Source Sans Pro" w:hAnsi="Source Sans Pro"/>
          <w:sz w:val="24"/>
          <w:szCs w:val="24"/>
        </w:rPr>
        <w:t xml:space="preserve"> </w:t>
      </w:r>
      <w:r w:rsidR="00822D1B" w:rsidRPr="007443E6">
        <w:rPr>
          <w:rFonts w:ascii="Source Sans Pro" w:hAnsi="Source Sans Pro"/>
          <w:sz w:val="24"/>
          <w:szCs w:val="24"/>
        </w:rPr>
        <w:t>allow for protected time to allow</w:t>
      </w:r>
      <w:r w:rsidR="00A80AB8" w:rsidRPr="007443E6">
        <w:rPr>
          <w:rFonts w:ascii="Source Sans Pro" w:hAnsi="Source Sans Pro"/>
          <w:sz w:val="24"/>
          <w:szCs w:val="24"/>
        </w:rPr>
        <w:t xml:space="preserve"> you</w:t>
      </w:r>
      <w:r w:rsidR="00822D1B" w:rsidRPr="007443E6">
        <w:rPr>
          <w:rFonts w:ascii="Source Sans Pro" w:hAnsi="Source Sans Pro"/>
          <w:sz w:val="24"/>
          <w:szCs w:val="24"/>
        </w:rPr>
        <w:t xml:space="preserve"> to prepare for the role and to support the learner.</w:t>
      </w:r>
    </w:p>
    <w:p w14:paraId="00E94341" w14:textId="77777777" w:rsidR="005E0B9D" w:rsidRDefault="005E0B9D" w:rsidP="00E70154">
      <w:pPr>
        <w:spacing w:after="0"/>
      </w:pPr>
    </w:p>
    <w:p w14:paraId="08F07E63" w14:textId="77777777" w:rsidR="008E5FD7" w:rsidRDefault="008E5FD7">
      <w:pPr>
        <w:rPr>
          <w:b/>
          <w:bCs w:val="0"/>
          <w:u w:val="single"/>
        </w:rPr>
      </w:pPr>
      <w:r>
        <w:rPr>
          <w:b/>
          <w:bCs w:val="0"/>
          <w:u w:val="single"/>
        </w:rPr>
        <w:br w:type="page"/>
      </w:r>
    </w:p>
    <w:p w14:paraId="69D5E57D" w14:textId="77988B5F" w:rsidR="00F068C2" w:rsidRPr="007443E6" w:rsidRDefault="005E0B9D" w:rsidP="00E07415">
      <w:pPr>
        <w:pStyle w:val="Heading1"/>
      </w:pPr>
      <w:bookmarkStart w:id="3" w:name="_Toc75435880"/>
      <w:r w:rsidRPr="007443E6">
        <w:lastRenderedPageBreak/>
        <w:t>The Practice Assessor Role</w:t>
      </w:r>
      <w:bookmarkEnd w:id="3"/>
    </w:p>
    <w:p w14:paraId="35EC74BF" w14:textId="77777777" w:rsidR="005E0B9D" w:rsidRPr="007443E6" w:rsidRDefault="005E0B9D" w:rsidP="007443E6">
      <w:pPr>
        <w:spacing w:after="0"/>
        <w:rPr>
          <w:rFonts w:ascii="Source Sans Pro" w:hAnsi="Source Sans Pro"/>
          <w:b/>
          <w:bCs w:val="0"/>
          <w:sz w:val="24"/>
          <w:szCs w:val="24"/>
          <w:u w:val="single"/>
        </w:rPr>
      </w:pPr>
    </w:p>
    <w:p w14:paraId="61AB2332" w14:textId="09826128" w:rsidR="00E57F79" w:rsidRPr="007443E6" w:rsidRDefault="002832DD" w:rsidP="007443E6">
      <w:pPr>
        <w:spacing w:after="0"/>
        <w:rPr>
          <w:rFonts w:ascii="Source Sans Pro" w:hAnsi="Source Sans Pro"/>
          <w:sz w:val="24"/>
          <w:szCs w:val="24"/>
        </w:rPr>
      </w:pPr>
      <w:r w:rsidRPr="007443E6">
        <w:rPr>
          <w:rFonts w:ascii="Source Sans Pro" w:hAnsi="Source Sans Pro"/>
          <w:sz w:val="24"/>
          <w:szCs w:val="24"/>
        </w:rPr>
        <w:t xml:space="preserve">The role of the PA is to oversee, support and assess the competence of </w:t>
      </w:r>
      <w:r w:rsidR="00F67F13" w:rsidRPr="007443E6">
        <w:rPr>
          <w:rFonts w:ascii="Source Sans Pro" w:hAnsi="Source Sans Pro"/>
          <w:sz w:val="24"/>
          <w:szCs w:val="24"/>
        </w:rPr>
        <w:t>learners</w:t>
      </w:r>
      <w:r w:rsidRPr="007443E6">
        <w:rPr>
          <w:rFonts w:ascii="Source Sans Pro" w:hAnsi="Source Sans Pro"/>
          <w:sz w:val="24"/>
          <w:szCs w:val="24"/>
        </w:rPr>
        <w:t xml:space="preserve">, in collaboration with </w:t>
      </w:r>
      <w:r w:rsidR="00F67F13" w:rsidRPr="007443E6">
        <w:rPr>
          <w:rFonts w:ascii="Source Sans Pro" w:hAnsi="Source Sans Pro"/>
          <w:sz w:val="24"/>
          <w:szCs w:val="24"/>
        </w:rPr>
        <w:t>NHS Education for Scotland</w:t>
      </w:r>
      <w:r w:rsidRPr="007443E6">
        <w:rPr>
          <w:rFonts w:ascii="Source Sans Pro" w:hAnsi="Source Sans Pro"/>
          <w:sz w:val="24"/>
          <w:szCs w:val="24"/>
        </w:rPr>
        <w:t>, during the period of learning in practice.</w:t>
      </w:r>
    </w:p>
    <w:p w14:paraId="1ACF55C6" w14:textId="77777777" w:rsidR="00A33E79" w:rsidRPr="007443E6" w:rsidRDefault="00A33E79" w:rsidP="007443E6">
      <w:pPr>
        <w:spacing w:after="0"/>
        <w:rPr>
          <w:rFonts w:ascii="Source Sans Pro" w:hAnsi="Source Sans Pro"/>
          <w:sz w:val="24"/>
          <w:szCs w:val="24"/>
        </w:rPr>
      </w:pPr>
    </w:p>
    <w:p w14:paraId="1D687782" w14:textId="1B11EA54" w:rsidR="00E57F79" w:rsidRPr="007443E6" w:rsidRDefault="00A05A3C" w:rsidP="007443E6">
      <w:pPr>
        <w:spacing w:after="0"/>
        <w:rPr>
          <w:rFonts w:ascii="Source Sans Pro" w:hAnsi="Source Sans Pro"/>
          <w:sz w:val="24"/>
          <w:szCs w:val="24"/>
        </w:rPr>
      </w:pPr>
      <w:r w:rsidRPr="007443E6">
        <w:rPr>
          <w:rFonts w:ascii="Source Sans Pro" w:hAnsi="Source Sans Pro"/>
          <w:sz w:val="24"/>
          <w:szCs w:val="24"/>
        </w:rPr>
        <w:t xml:space="preserve">Practice </w:t>
      </w:r>
      <w:r w:rsidR="00111B8B" w:rsidRPr="007443E6">
        <w:rPr>
          <w:rFonts w:ascii="Source Sans Pro" w:hAnsi="Source Sans Pro"/>
          <w:sz w:val="24"/>
          <w:szCs w:val="24"/>
        </w:rPr>
        <w:t>assessor responsibilities:</w:t>
      </w:r>
    </w:p>
    <w:p w14:paraId="353C845A" w14:textId="51A1380D" w:rsidR="008C5BE4" w:rsidRPr="007443E6" w:rsidRDefault="008C5BE4" w:rsidP="007443E6">
      <w:pPr>
        <w:pStyle w:val="ListParagraph"/>
        <w:numPr>
          <w:ilvl w:val="0"/>
          <w:numId w:val="1"/>
        </w:numPr>
        <w:spacing w:after="0"/>
        <w:ind w:left="0"/>
        <w:rPr>
          <w:rFonts w:ascii="Source Sans Pro" w:hAnsi="Source Sans Pro"/>
          <w:sz w:val="24"/>
          <w:szCs w:val="24"/>
        </w:rPr>
      </w:pPr>
      <w:r w:rsidRPr="007443E6">
        <w:rPr>
          <w:rFonts w:ascii="Source Sans Pro" w:hAnsi="Source Sans Pro"/>
          <w:sz w:val="24"/>
          <w:szCs w:val="24"/>
        </w:rPr>
        <w:t xml:space="preserve">maintain current knowledge and expertise relevant </w:t>
      </w:r>
      <w:r w:rsidR="00F752E4" w:rsidRPr="007443E6">
        <w:rPr>
          <w:rFonts w:ascii="Source Sans Pro" w:hAnsi="Source Sans Pro"/>
          <w:sz w:val="24"/>
          <w:szCs w:val="24"/>
        </w:rPr>
        <w:t>to</w:t>
      </w:r>
      <w:r w:rsidRPr="007443E6">
        <w:rPr>
          <w:rFonts w:ascii="Source Sans Pro" w:hAnsi="Source Sans Pro"/>
          <w:sz w:val="24"/>
          <w:szCs w:val="24"/>
        </w:rPr>
        <w:t xml:space="preserve"> the proficiencies and programme outcomes </w:t>
      </w:r>
      <w:r w:rsidR="00BA0BA2" w:rsidRPr="007443E6">
        <w:rPr>
          <w:rFonts w:ascii="Source Sans Pro" w:hAnsi="Source Sans Pro"/>
          <w:sz w:val="24"/>
          <w:szCs w:val="24"/>
        </w:rPr>
        <w:t>being assessed</w:t>
      </w:r>
      <w:r w:rsidR="00AF7636" w:rsidRPr="007443E6">
        <w:rPr>
          <w:rFonts w:ascii="Source Sans Pro" w:hAnsi="Source Sans Pro"/>
          <w:sz w:val="24"/>
          <w:szCs w:val="24"/>
        </w:rPr>
        <w:t>, for example cervical screening, asthma</w:t>
      </w:r>
      <w:r w:rsidR="009F6921" w:rsidRPr="007443E6">
        <w:rPr>
          <w:rFonts w:ascii="Source Sans Pro" w:hAnsi="Source Sans Pro"/>
          <w:sz w:val="24"/>
          <w:szCs w:val="24"/>
        </w:rPr>
        <w:t>, COPD</w:t>
      </w:r>
      <w:r w:rsidR="00C6343B" w:rsidRPr="007443E6">
        <w:rPr>
          <w:rFonts w:ascii="Source Sans Pro" w:hAnsi="Source Sans Pro"/>
          <w:sz w:val="24"/>
          <w:szCs w:val="24"/>
        </w:rPr>
        <w:t>.</w:t>
      </w:r>
    </w:p>
    <w:p w14:paraId="50A9321A" w14:textId="05BE2CE0" w:rsidR="008E01A9" w:rsidRPr="007443E6" w:rsidRDefault="008E01A9" w:rsidP="007443E6">
      <w:pPr>
        <w:pStyle w:val="ListParagraph"/>
        <w:numPr>
          <w:ilvl w:val="0"/>
          <w:numId w:val="1"/>
        </w:numPr>
        <w:spacing w:after="0"/>
        <w:ind w:left="0"/>
        <w:rPr>
          <w:rFonts w:ascii="Source Sans Pro" w:hAnsi="Source Sans Pro"/>
          <w:sz w:val="24"/>
          <w:szCs w:val="24"/>
        </w:rPr>
      </w:pPr>
      <w:r w:rsidRPr="007443E6">
        <w:rPr>
          <w:rFonts w:ascii="Source Sans Pro" w:hAnsi="Source Sans Pro"/>
          <w:sz w:val="24"/>
          <w:szCs w:val="24"/>
        </w:rPr>
        <w:t>have a</w:t>
      </w:r>
      <w:r w:rsidR="6C381D20" w:rsidRPr="007443E6">
        <w:rPr>
          <w:rFonts w:ascii="Source Sans Pro" w:hAnsi="Source Sans Pro"/>
          <w:sz w:val="24"/>
          <w:szCs w:val="24"/>
        </w:rPr>
        <w:t xml:space="preserve"> </w:t>
      </w:r>
      <w:r w:rsidR="60E21D46" w:rsidRPr="007443E6">
        <w:rPr>
          <w:rFonts w:ascii="Source Sans Pro" w:hAnsi="Source Sans Pro"/>
          <w:sz w:val="24"/>
          <w:szCs w:val="24"/>
        </w:rPr>
        <w:t>clear</w:t>
      </w:r>
      <w:r w:rsidRPr="007443E6">
        <w:rPr>
          <w:rFonts w:ascii="Source Sans Pro" w:hAnsi="Source Sans Pro"/>
          <w:sz w:val="24"/>
          <w:szCs w:val="24"/>
        </w:rPr>
        <w:t xml:space="preserve"> understanding of the student’s </w:t>
      </w:r>
      <w:r w:rsidR="46167B6B" w:rsidRPr="007443E6">
        <w:rPr>
          <w:rFonts w:ascii="Source Sans Pro" w:hAnsi="Source Sans Pro"/>
          <w:sz w:val="24"/>
          <w:szCs w:val="24"/>
        </w:rPr>
        <w:t xml:space="preserve">theoretical </w:t>
      </w:r>
      <w:r w:rsidRPr="007443E6">
        <w:rPr>
          <w:rFonts w:ascii="Source Sans Pro" w:hAnsi="Source Sans Pro"/>
          <w:sz w:val="24"/>
          <w:szCs w:val="24"/>
        </w:rPr>
        <w:t xml:space="preserve">learning and </w:t>
      </w:r>
      <w:r w:rsidR="58FC8DBB" w:rsidRPr="007443E6">
        <w:rPr>
          <w:rFonts w:ascii="Source Sans Pro" w:hAnsi="Source Sans Pro"/>
          <w:sz w:val="24"/>
          <w:szCs w:val="24"/>
        </w:rPr>
        <w:t>achievement.</w:t>
      </w:r>
    </w:p>
    <w:p w14:paraId="5D8D2F23" w14:textId="6427C15C" w:rsidR="00125DA6" w:rsidRPr="007443E6" w:rsidRDefault="223D3815" w:rsidP="007443E6">
      <w:pPr>
        <w:pStyle w:val="ListParagraph"/>
        <w:numPr>
          <w:ilvl w:val="0"/>
          <w:numId w:val="1"/>
        </w:numPr>
        <w:spacing w:after="0"/>
        <w:ind w:left="0"/>
        <w:rPr>
          <w:rFonts w:ascii="Source Sans Pro" w:hAnsi="Source Sans Pro"/>
          <w:sz w:val="24"/>
          <w:szCs w:val="24"/>
        </w:rPr>
      </w:pPr>
      <w:r w:rsidRPr="007443E6">
        <w:rPr>
          <w:rFonts w:ascii="Source Sans Pro" w:hAnsi="Source Sans Pro"/>
          <w:sz w:val="24"/>
          <w:szCs w:val="24"/>
        </w:rPr>
        <w:t>e</w:t>
      </w:r>
      <w:r w:rsidR="38682B7D" w:rsidRPr="007443E6">
        <w:rPr>
          <w:rFonts w:ascii="Source Sans Pro" w:hAnsi="Source Sans Pro"/>
          <w:sz w:val="24"/>
          <w:szCs w:val="24"/>
        </w:rPr>
        <w:t xml:space="preserve">nsure </w:t>
      </w:r>
      <w:proofErr w:type="gramStart"/>
      <w:r w:rsidR="38682B7D" w:rsidRPr="007443E6">
        <w:rPr>
          <w:rFonts w:ascii="Source Sans Pro" w:hAnsi="Source Sans Pro"/>
          <w:sz w:val="24"/>
          <w:szCs w:val="24"/>
        </w:rPr>
        <w:t>s</w:t>
      </w:r>
      <w:r w:rsidR="00125DA6" w:rsidRPr="007443E6">
        <w:rPr>
          <w:rFonts w:ascii="Source Sans Pro" w:hAnsi="Source Sans Pro"/>
          <w:sz w:val="24"/>
          <w:szCs w:val="24"/>
        </w:rPr>
        <w:t>ufficient</w:t>
      </w:r>
      <w:proofErr w:type="gramEnd"/>
      <w:r w:rsidR="00125DA6" w:rsidRPr="007443E6">
        <w:rPr>
          <w:rFonts w:ascii="Source Sans Pro" w:hAnsi="Source Sans Pro"/>
          <w:sz w:val="24"/>
          <w:szCs w:val="24"/>
        </w:rPr>
        <w:t xml:space="preserve"> opportunities</w:t>
      </w:r>
      <w:r w:rsidR="0BE0C637" w:rsidRPr="007443E6">
        <w:rPr>
          <w:rFonts w:ascii="Source Sans Pro" w:hAnsi="Source Sans Pro"/>
          <w:sz w:val="24"/>
          <w:szCs w:val="24"/>
        </w:rPr>
        <w:t xml:space="preserve"> </w:t>
      </w:r>
      <w:r w:rsidR="00125DA6" w:rsidRPr="007443E6">
        <w:rPr>
          <w:rFonts w:ascii="Source Sans Pro" w:hAnsi="Source Sans Pro"/>
          <w:sz w:val="24"/>
          <w:szCs w:val="24"/>
        </w:rPr>
        <w:t xml:space="preserve">to periodically observe the student </w:t>
      </w:r>
      <w:r w:rsidR="003509DB" w:rsidRPr="007443E6">
        <w:rPr>
          <w:rFonts w:ascii="Source Sans Pro" w:hAnsi="Source Sans Pro"/>
          <w:sz w:val="24"/>
          <w:szCs w:val="24"/>
        </w:rPr>
        <w:t>in practice</w:t>
      </w:r>
      <w:r w:rsidR="00125DA6" w:rsidRPr="007443E6">
        <w:rPr>
          <w:rFonts w:ascii="Source Sans Pro" w:hAnsi="Source Sans Pro"/>
          <w:sz w:val="24"/>
          <w:szCs w:val="24"/>
        </w:rPr>
        <w:t xml:space="preserve"> </w:t>
      </w:r>
      <w:r w:rsidR="636CF5A9" w:rsidRPr="007443E6">
        <w:rPr>
          <w:rFonts w:ascii="Source Sans Pro" w:hAnsi="Source Sans Pro"/>
          <w:sz w:val="24"/>
          <w:szCs w:val="24"/>
        </w:rPr>
        <w:t>to</w:t>
      </w:r>
      <w:r w:rsidR="00125DA6" w:rsidRPr="007443E6">
        <w:rPr>
          <w:rFonts w:ascii="Source Sans Pro" w:hAnsi="Source Sans Pro"/>
          <w:sz w:val="24"/>
          <w:szCs w:val="24"/>
        </w:rPr>
        <w:t xml:space="preserve"> inform decisions for </w:t>
      </w:r>
      <w:r w:rsidR="00075651" w:rsidRPr="007443E6">
        <w:rPr>
          <w:rFonts w:ascii="Source Sans Pro" w:hAnsi="Source Sans Pro"/>
          <w:sz w:val="24"/>
          <w:szCs w:val="24"/>
        </w:rPr>
        <w:t>competency sign off</w:t>
      </w:r>
      <w:r w:rsidR="3D6DED6C" w:rsidRPr="007443E6">
        <w:rPr>
          <w:rFonts w:ascii="Source Sans Pro" w:hAnsi="Source Sans Pro"/>
          <w:sz w:val="24"/>
          <w:szCs w:val="24"/>
        </w:rPr>
        <w:t>.</w:t>
      </w:r>
      <w:r w:rsidR="00125DA6" w:rsidRPr="007443E6">
        <w:rPr>
          <w:rFonts w:ascii="Source Sans Pro" w:hAnsi="Source Sans Pro"/>
          <w:sz w:val="24"/>
          <w:szCs w:val="24"/>
        </w:rPr>
        <w:t xml:space="preserve"> </w:t>
      </w:r>
    </w:p>
    <w:p w14:paraId="0EF09C43" w14:textId="77777777" w:rsidR="000139EC" w:rsidRPr="007443E6" w:rsidRDefault="000139EC" w:rsidP="007443E6">
      <w:pPr>
        <w:spacing w:after="0"/>
        <w:rPr>
          <w:rFonts w:ascii="Source Sans Pro" w:hAnsi="Source Sans Pro"/>
          <w:sz w:val="24"/>
          <w:szCs w:val="24"/>
        </w:rPr>
      </w:pPr>
    </w:p>
    <w:p w14:paraId="541E9D03" w14:textId="3A5A8D76" w:rsidR="0057346C" w:rsidRPr="007443E6" w:rsidRDefault="0057346C" w:rsidP="007443E6">
      <w:pPr>
        <w:spacing w:after="0"/>
        <w:rPr>
          <w:rFonts w:ascii="Source Sans Pro" w:hAnsi="Source Sans Pro"/>
          <w:sz w:val="24"/>
          <w:szCs w:val="24"/>
        </w:rPr>
      </w:pPr>
      <w:r w:rsidRPr="007443E6">
        <w:rPr>
          <w:rFonts w:ascii="Source Sans Pro" w:hAnsi="Source Sans Pro"/>
          <w:sz w:val="24"/>
          <w:szCs w:val="24"/>
        </w:rPr>
        <w:t xml:space="preserve">Practice </w:t>
      </w:r>
      <w:r w:rsidR="006D4AE7" w:rsidRPr="007443E6">
        <w:rPr>
          <w:rFonts w:ascii="Source Sans Pro" w:hAnsi="Source Sans Pro"/>
          <w:sz w:val="24"/>
          <w:szCs w:val="24"/>
        </w:rPr>
        <w:t>assessor</w:t>
      </w:r>
      <w:r w:rsidR="00BF5AB5" w:rsidRPr="007443E6">
        <w:rPr>
          <w:rFonts w:ascii="Source Sans Pro" w:hAnsi="Source Sans Pro"/>
          <w:sz w:val="24"/>
          <w:szCs w:val="24"/>
        </w:rPr>
        <w:t xml:space="preserve">s should </w:t>
      </w:r>
      <w:r w:rsidR="001A30F4" w:rsidRPr="007443E6">
        <w:rPr>
          <w:rFonts w:ascii="Source Sans Pro" w:hAnsi="Source Sans Pro"/>
          <w:sz w:val="24"/>
          <w:szCs w:val="24"/>
        </w:rPr>
        <w:t>undertake preparation or evidence prior learning and experience that enables them to demonstrate achievement of the following minimum outcomes:</w:t>
      </w:r>
    </w:p>
    <w:p w14:paraId="760C6024" w14:textId="77777777" w:rsidR="00A33E79" w:rsidRPr="007443E6" w:rsidRDefault="00A33E79" w:rsidP="007443E6">
      <w:pPr>
        <w:spacing w:after="0"/>
        <w:rPr>
          <w:rFonts w:ascii="Source Sans Pro" w:hAnsi="Source Sans Pro"/>
          <w:sz w:val="24"/>
          <w:szCs w:val="24"/>
        </w:rPr>
      </w:pPr>
    </w:p>
    <w:p w14:paraId="1542CEF4" w14:textId="77777777" w:rsidR="00A33E79" w:rsidRPr="007443E6" w:rsidRDefault="00A33E79" w:rsidP="007443E6">
      <w:pPr>
        <w:pStyle w:val="ListParagraph"/>
        <w:numPr>
          <w:ilvl w:val="0"/>
          <w:numId w:val="10"/>
        </w:numPr>
        <w:spacing w:after="0"/>
        <w:ind w:left="0"/>
        <w:rPr>
          <w:rFonts w:ascii="Source Sans Pro" w:hAnsi="Source Sans Pro"/>
          <w:sz w:val="24"/>
          <w:szCs w:val="24"/>
        </w:rPr>
      </w:pPr>
      <w:r w:rsidRPr="007443E6">
        <w:rPr>
          <w:rFonts w:ascii="Source Sans Pro" w:hAnsi="Source Sans Pro"/>
          <w:sz w:val="24"/>
          <w:szCs w:val="24"/>
        </w:rPr>
        <w:t>providing constructive feedback to facilitate professional development in others</w:t>
      </w:r>
    </w:p>
    <w:p w14:paraId="471F47B7" w14:textId="77777777" w:rsidR="00A33E79" w:rsidRPr="007443E6" w:rsidRDefault="00A33E79" w:rsidP="007443E6">
      <w:pPr>
        <w:pStyle w:val="ListParagraph"/>
        <w:numPr>
          <w:ilvl w:val="0"/>
          <w:numId w:val="10"/>
        </w:numPr>
        <w:spacing w:after="0"/>
        <w:ind w:left="0"/>
        <w:rPr>
          <w:rFonts w:ascii="Source Sans Pro" w:hAnsi="Source Sans Pro"/>
          <w:sz w:val="24"/>
          <w:szCs w:val="24"/>
        </w:rPr>
      </w:pPr>
      <w:r w:rsidRPr="007443E6">
        <w:rPr>
          <w:rFonts w:ascii="Source Sans Pro" w:hAnsi="Source Sans Pro"/>
          <w:sz w:val="24"/>
          <w:szCs w:val="24"/>
        </w:rPr>
        <w:t>knowledge of the assessment process and their role within it</w:t>
      </w:r>
    </w:p>
    <w:p w14:paraId="7204D4D3" w14:textId="77777777" w:rsidR="00A33E79" w:rsidRPr="007443E6" w:rsidRDefault="00A33E79" w:rsidP="007443E6">
      <w:pPr>
        <w:pStyle w:val="ListParagraph"/>
        <w:numPr>
          <w:ilvl w:val="0"/>
          <w:numId w:val="10"/>
        </w:numPr>
        <w:spacing w:after="0"/>
        <w:ind w:left="0"/>
        <w:rPr>
          <w:rFonts w:ascii="Source Sans Pro" w:hAnsi="Source Sans Pro"/>
          <w:sz w:val="24"/>
          <w:szCs w:val="24"/>
        </w:rPr>
      </w:pPr>
      <w:r w:rsidRPr="007443E6">
        <w:rPr>
          <w:rFonts w:ascii="Source Sans Pro" w:hAnsi="Source Sans Pro"/>
          <w:sz w:val="24"/>
          <w:szCs w:val="24"/>
        </w:rPr>
        <w:t>interpersonal communication skills relevant to student learning and assessment</w:t>
      </w:r>
    </w:p>
    <w:p w14:paraId="663EC578" w14:textId="77777777" w:rsidR="00A33E79" w:rsidRPr="007443E6" w:rsidRDefault="00A33E79" w:rsidP="007443E6">
      <w:pPr>
        <w:pStyle w:val="ListParagraph"/>
        <w:spacing w:after="0"/>
        <w:ind w:left="0"/>
        <w:rPr>
          <w:rFonts w:ascii="Source Sans Pro" w:hAnsi="Source Sans Pro"/>
          <w:sz w:val="24"/>
          <w:szCs w:val="24"/>
        </w:rPr>
      </w:pPr>
    </w:p>
    <w:p w14:paraId="59ACE4ED" w14:textId="77777777" w:rsidR="00BF5AB5" w:rsidRPr="007443E6" w:rsidRDefault="00BF5AB5" w:rsidP="007443E6">
      <w:pPr>
        <w:spacing w:after="0"/>
        <w:rPr>
          <w:rFonts w:ascii="Source Sans Pro" w:hAnsi="Source Sans Pro"/>
          <w:sz w:val="24"/>
          <w:szCs w:val="24"/>
        </w:rPr>
      </w:pPr>
    </w:p>
    <w:p w14:paraId="158CD8C7" w14:textId="4BD66650" w:rsidR="00991C28" w:rsidRPr="007443E6" w:rsidRDefault="00726C66" w:rsidP="007443E6">
      <w:pPr>
        <w:spacing w:after="0"/>
        <w:rPr>
          <w:rFonts w:ascii="Source Sans Pro" w:hAnsi="Source Sans Pro"/>
          <w:sz w:val="24"/>
          <w:szCs w:val="24"/>
        </w:rPr>
      </w:pPr>
      <w:r w:rsidRPr="007443E6">
        <w:rPr>
          <w:rFonts w:ascii="Source Sans Pro" w:hAnsi="Source Sans Pro"/>
          <w:sz w:val="24"/>
          <w:szCs w:val="24"/>
        </w:rPr>
        <w:t xml:space="preserve">They should also </w:t>
      </w:r>
      <w:r w:rsidR="00911439" w:rsidRPr="007443E6">
        <w:rPr>
          <w:rFonts w:ascii="Source Sans Pro" w:hAnsi="Source Sans Pro"/>
          <w:sz w:val="24"/>
          <w:szCs w:val="24"/>
        </w:rPr>
        <w:t xml:space="preserve">continue to proactively develop their professional practice and knowledge </w:t>
      </w:r>
      <w:r w:rsidR="437CBA6A" w:rsidRPr="007443E6">
        <w:rPr>
          <w:rFonts w:ascii="Source Sans Pro" w:hAnsi="Source Sans Pro"/>
          <w:sz w:val="24"/>
          <w:szCs w:val="24"/>
        </w:rPr>
        <w:t>to</w:t>
      </w:r>
      <w:r w:rsidR="00911439" w:rsidRPr="007443E6">
        <w:rPr>
          <w:rFonts w:ascii="Source Sans Pro" w:hAnsi="Source Sans Pro"/>
          <w:sz w:val="24"/>
          <w:szCs w:val="24"/>
        </w:rPr>
        <w:t xml:space="preserve"> fulfil their role</w:t>
      </w:r>
      <w:r w:rsidR="00546B2C" w:rsidRPr="007443E6">
        <w:rPr>
          <w:rFonts w:ascii="Source Sans Pro" w:hAnsi="Source Sans Pro"/>
          <w:sz w:val="24"/>
          <w:szCs w:val="24"/>
        </w:rPr>
        <w:t xml:space="preserve"> </w:t>
      </w:r>
      <w:r w:rsidR="00911439" w:rsidRPr="007443E6">
        <w:rPr>
          <w:rFonts w:ascii="Source Sans Pro" w:hAnsi="Source Sans Pro"/>
          <w:sz w:val="24"/>
          <w:szCs w:val="24"/>
        </w:rPr>
        <w:t xml:space="preserve">and </w:t>
      </w:r>
      <w:r w:rsidR="51669C40" w:rsidRPr="007443E6">
        <w:rPr>
          <w:rFonts w:ascii="Source Sans Pro" w:hAnsi="Source Sans Pro"/>
          <w:sz w:val="24"/>
          <w:szCs w:val="24"/>
        </w:rPr>
        <w:t>understand</w:t>
      </w:r>
      <w:r w:rsidR="00911439" w:rsidRPr="007443E6">
        <w:rPr>
          <w:rFonts w:ascii="Source Sans Pro" w:hAnsi="Source Sans Pro"/>
          <w:sz w:val="24"/>
          <w:szCs w:val="24"/>
        </w:rPr>
        <w:t xml:space="preserve"> the proficiencies and programme outcomes that the </w:t>
      </w:r>
      <w:r w:rsidR="004C7797" w:rsidRPr="007443E6">
        <w:rPr>
          <w:rFonts w:ascii="Source Sans Pro" w:hAnsi="Source Sans Pro"/>
          <w:sz w:val="24"/>
          <w:szCs w:val="24"/>
        </w:rPr>
        <w:t>learner</w:t>
      </w:r>
      <w:r w:rsidR="00911439" w:rsidRPr="007443E6">
        <w:rPr>
          <w:rFonts w:ascii="Source Sans Pro" w:hAnsi="Source Sans Pro"/>
          <w:sz w:val="24"/>
          <w:szCs w:val="24"/>
        </w:rPr>
        <w:t xml:space="preserve"> they assess is aiming to achieve</w:t>
      </w:r>
      <w:r w:rsidR="000564BD" w:rsidRPr="007443E6">
        <w:rPr>
          <w:rFonts w:ascii="Source Sans Pro" w:hAnsi="Source Sans Pro"/>
          <w:sz w:val="24"/>
          <w:szCs w:val="24"/>
        </w:rPr>
        <w:t>.</w:t>
      </w:r>
    </w:p>
    <w:p w14:paraId="2A616408" w14:textId="77777777" w:rsidR="00401AA4" w:rsidRPr="007443E6" w:rsidRDefault="00401AA4" w:rsidP="00495A88">
      <w:pPr>
        <w:spacing w:after="0"/>
        <w:rPr>
          <w:rFonts w:ascii="Source Sans Pro" w:hAnsi="Source Sans Pro"/>
          <w:sz w:val="24"/>
          <w:szCs w:val="24"/>
        </w:rPr>
      </w:pPr>
    </w:p>
    <w:p w14:paraId="4CF00139" w14:textId="77777777" w:rsidR="00401AA4" w:rsidRPr="007443E6" w:rsidRDefault="00401AA4" w:rsidP="00495A88">
      <w:pPr>
        <w:spacing w:after="0"/>
        <w:rPr>
          <w:rFonts w:ascii="Source Sans Pro" w:hAnsi="Source Sans Pro"/>
          <w:sz w:val="24"/>
          <w:szCs w:val="24"/>
        </w:rPr>
      </w:pPr>
    </w:p>
    <w:p w14:paraId="5EC8FA43" w14:textId="4C39998B" w:rsidR="00AE4A00" w:rsidRPr="007443E6" w:rsidRDefault="00AE4A00" w:rsidP="00000436">
      <w:pPr>
        <w:spacing w:after="0"/>
        <w:rPr>
          <w:rFonts w:ascii="Source Sans Pro" w:hAnsi="Source Sans Pro"/>
          <w:sz w:val="24"/>
          <w:szCs w:val="24"/>
        </w:rPr>
      </w:pPr>
      <w:r w:rsidRPr="007443E6">
        <w:rPr>
          <w:rFonts w:ascii="Source Sans Pro" w:hAnsi="Source Sans Pro"/>
          <w:sz w:val="24"/>
          <w:szCs w:val="24"/>
        </w:rPr>
        <w:t>(Adapted from NMC, Part 2: Standards for student supervision and assessment, 2018)</w:t>
      </w:r>
    </w:p>
    <w:p w14:paraId="635E10BC" w14:textId="77777777" w:rsidR="00AB288F" w:rsidRDefault="00AB288F" w:rsidP="00492852">
      <w:pPr>
        <w:rPr>
          <w:u w:val="single"/>
        </w:rPr>
      </w:pPr>
    </w:p>
    <w:p w14:paraId="20F3D534" w14:textId="77777777" w:rsidR="008E5FD7" w:rsidRDefault="008E5FD7">
      <w:pPr>
        <w:rPr>
          <w:b/>
          <w:bCs w:val="0"/>
          <w:u w:val="single"/>
        </w:rPr>
      </w:pPr>
      <w:r>
        <w:rPr>
          <w:b/>
          <w:bCs w:val="0"/>
          <w:u w:val="single"/>
        </w:rPr>
        <w:br w:type="page"/>
      </w:r>
    </w:p>
    <w:p w14:paraId="10C896AA" w14:textId="547C3830" w:rsidR="00B41B63" w:rsidRPr="007443E6" w:rsidRDefault="00B41B63" w:rsidP="00E07415">
      <w:pPr>
        <w:pStyle w:val="Heading1"/>
      </w:pPr>
      <w:bookmarkStart w:id="4" w:name="_Toc75435881"/>
      <w:r w:rsidRPr="007443E6">
        <w:lastRenderedPageBreak/>
        <w:t xml:space="preserve">Competency for the Practice Assessor </w:t>
      </w:r>
      <w:r w:rsidR="0045003F" w:rsidRPr="007443E6">
        <w:t>R</w:t>
      </w:r>
      <w:r w:rsidRPr="007443E6">
        <w:t>ole</w:t>
      </w:r>
      <w:r w:rsidR="00E27AEA" w:rsidRPr="007443E6">
        <w:t xml:space="preserve"> – Personal Characteristics</w:t>
      </w:r>
      <w:bookmarkEnd w:id="4"/>
    </w:p>
    <w:p w14:paraId="4519DE73" w14:textId="7A48B9FE" w:rsidR="008A5B7E" w:rsidRPr="00A1721E" w:rsidRDefault="008A5B7E" w:rsidP="008A5B7E">
      <w:pPr>
        <w:rPr>
          <w:b/>
          <w:bCs w:val="0"/>
          <w:u w:val="single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7366"/>
        <w:gridCol w:w="8222"/>
      </w:tblGrid>
      <w:tr w:rsidR="007537EE" w:rsidRPr="00873668" w14:paraId="6FE0977E" w14:textId="77777777" w:rsidTr="00227971">
        <w:tc>
          <w:tcPr>
            <w:tcW w:w="15588" w:type="dxa"/>
            <w:gridSpan w:val="2"/>
          </w:tcPr>
          <w:p w14:paraId="49B640CB" w14:textId="4FF2C045" w:rsidR="007537EE" w:rsidRPr="000F0D1F" w:rsidRDefault="007537EE" w:rsidP="007537EE">
            <w:pPr>
              <w:spacing w:before="120" w:after="120"/>
              <w:rPr>
                <w:rFonts w:ascii="Source Sans Pro" w:hAnsi="Source Sans Pro"/>
                <w:b/>
                <w:bCs w:val="0"/>
              </w:rPr>
            </w:pPr>
            <w:r w:rsidRPr="000F0D1F">
              <w:rPr>
                <w:rFonts w:ascii="Source Sans Pro" w:hAnsi="Source Sans Pro"/>
                <w:b/>
                <w:bCs w:val="0"/>
              </w:rPr>
              <w:t xml:space="preserve">Personal Characteristics </w:t>
            </w:r>
          </w:p>
        </w:tc>
      </w:tr>
      <w:tr w:rsidR="00401AA4" w:rsidRPr="00333EC4" w14:paraId="03238ED6" w14:textId="77777777" w:rsidTr="00227971">
        <w:tc>
          <w:tcPr>
            <w:tcW w:w="15588" w:type="dxa"/>
            <w:gridSpan w:val="2"/>
          </w:tcPr>
          <w:p w14:paraId="4C630685" w14:textId="051C032A" w:rsidR="00D62EE3" w:rsidRPr="000F0D1F" w:rsidRDefault="00D62EE3" w:rsidP="00D62EE3">
            <w:pPr>
              <w:spacing w:before="120" w:after="120"/>
              <w:rPr>
                <w:rFonts w:ascii="Source Sans Pro" w:hAnsi="Source Sans Pro"/>
                <w:b/>
                <w:bCs w:val="0"/>
              </w:rPr>
            </w:pPr>
            <w:r w:rsidRPr="000F0D1F">
              <w:rPr>
                <w:rFonts w:ascii="Source Sans Pro" w:hAnsi="Source Sans Pro"/>
                <w:b/>
                <w:bCs w:val="0"/>
              </w:rPr>
              <w:t>Example</w:t>
            </w:r>
            <w:r w:rsidR="000D6CBD" w:rsidRPr="000F0D1F">
              <w:rPr>
                <w:rFonts w:ascii="Source Sans Pro" w:hAnsi="Source Sans Pro"/>
                <w:b/>
                <w:bCs w:val="0"/>
              </w:rPr>
              <w:t>s</w:t>
            </w:r>
            <w:r w:rsidRPr="000F0D1F">
              <w:rPr>
                <w:rFonts w:ascii="Source Sans Pro" w:hAnsi="Source Sans Pro"/>
                <w:b/>
                <w:bCs w:val="0"/>
              </w:rPr>
              <w:t xml:space="preserve"> </w:t>
            </w:r>
            <w:r w:rsidR="00BF56BE" w:rsidRPr="000F0D1F">
              <w:rPr>
                <w:rFonts w:ascii="Source Sans Pro" w:hAnsi="Source Sans Pro"/>
                <w:b/>
                <w:bCs w:val="0"/>
              </w:rPr>
              <w:t xml:space="preserve">of </w:t>
            </w:r>
            <w:r w:rsidRPr="000F0D1F">
              <w:rPr>
                <w:rFonts w:ascii="Source Sans Pro" w:hAnsi="Source Sans Pro"/>
                <w:b/>
                <w:bCs w:val="0"/>
              </w:rPr>
              <w:t>Evidence</w:t>
            </w:r>
          </w:p>
          <w:p w14:paraId="0DFDF0EA" w14:textId="3DA917FB" w:rsidR="00D62EE3" w:rsidRPr="000F0D1F" w:rsidRDefault="00D62EE3" w:rsidP="00D62EE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Source Sans Pro" w:hAnsi="Source Sans Pro"/>
              </w:rPr>
            </w:pPr>
            <w:r w:rsidRPr="000F0D1F">
              <w:rPr>
                <w:rFonts w:ascii="Source Sans Pro" w:hAnsi="Source Sans Pro"/>
              </w:rPr>
              <w:t xml:space="preserve">Experience in practice educator, </w:t>
            </w:r>
            <w:r w:rsidR="00BE7E15" w:rsidRPr="000F0D1F">
              <w:rPr>
                <w:rFonts w:ascii="Source Sans Pro" w:hAnsi="Source Sans Pro"/>
              </w:rPr>
              <w:t>assessor,</w:t>
            </w:r>
            <w:r w:rsidRPr="000F0D1F">
              <w:rPr>
                <w:rFonts w:ascii="Source Sans Pro" w:hAnsi="Source Sans Pro"/>
              </w:rPr>
              <w:t xml:space="preserve"> or supervisor roles</w:t>
            </w:r>
          </w:p>
          <w:p w14:paraId="39EF4339" w14:textId="77777777" w:rsidR="007537EE" w:rsidRPr="000F0D1F" w:rsidRDefault="00D62EE3" w:rsidP="00D62EE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Source Sans Pro" w:hAnsi="Source Sans Pro"/>
              </w:rPr>
            </w:pPr>
            <w:r w:rsidRPr="000F0D1F">
              <w:rPr>
                <w:rFonts w:ascii="Source Sans Pro" w:hAnsi="Source Sans Pro"/>
              </w:rPr>
              <w:t>Reflects on own experience of their learning experience whilst undertaking education</w:t>
            </w:r>
          </w:p>
          <w:p w14:paraId="45AC6ECD" w14:textId="215FCE29" w:rsidR="00401AA4" w:rsidRPr="000F0D1F" w:rsidRDefault="00D62EE3" w:rsidP="00D62EE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Source Sans Pro" w:hAnsi="Source Sans Pro"/>
              </w:rPr>
            </w:pPr>
            <w:r w:rsidRPr="000F0D1F">
              <w:rPr>
                <w:rFonts w:ascii="Source Sans Pro" w:hAnsi="Source Sans Pro"/>
              </w:rPr>
              <w:t>Experience in informal/formal mentoring/teaching</w:t>
            </w:r>
            <w:r w:rsidR="006B22B5" w:rsidRPr="000F0D1F">
              <w:rPr>
                <w:rFonts w:ascii="Source Sans Pro" w:hAnsi="Source Sans Pro"/>
              </w:rPr>
              <w:br/>
            </w:r>
          </w:p>
        </w:tc>
      </w:tr>
      <w:tr w:rsidR="008A5B7E" w:rsidRPr="00333EC4" w14:paraId="24D0C7DD" w14:textId="77777777" w:rsidTr="000D6CBD">
        <w:tc>
          <w:tcPr>
            <w:tcW w:w="7366" w:type="dxa"/>
          </w:tcPr>
          <w:p w14:paraId="16209E42" w14:textId="77777777" w:rsidR="008A5B7E" w:rsidRPr="000F0D1F" w:rsidRDefault="008A5B7E" w:rsidP="004139A7">
            <w:pPr>
              <w:spacing w:before="120" w:after="120" w:line="480" w:lineRule="auto"/>
              <w:rPr>
                <w:rFonts w:ascii="Source Sans Pro" w:hAnsi="Source Sans Pro"/>
              </w:rPr>
            </w:pPr>
            <w:r w:rsidRPr="000F0D1F">
              <w:rPr>
                <w:rFonts w:ascii="Source Sans Pro" w:hAnsi="Source Sans Pro"/>
              </w:rPr>
              <w:t>Recognises the responsibility of PA role</w:t>
            </w:r>
          </w:p>
        </w:tc>
        <w:tc>
          <w:tcPr>
            <w:tcW w:w="8222" w:type="dxa"/>
          </w:tcPr>
          <w:p w14:paraId="7C640996" w14:textId="77777777" w:rsidR="008A5B7E" w:rsidRPr="000F0D1F" w:rsidRDefault="008A5B7E" w:rsidP="004139A7">
            <w:pPr>
              <w:spacing w:before="120" w:after="120" w:line="480" w:lineRule="auto"/>
              <w:rPr>
                <w:u w:val="single"/>
              </w:rPr>
            </w:pPr>
          </w:p>
        </w:tc>
      </w:tr>
      <w:tr w:rsidR="008A5B7E" w:rsidRPr="00333EC4" w14:paraId="63383054" w14:textId="77777777" w:rsidTr="000D6CBD">
        <w:tc>
          <w:tcPr>
            <w:tcW w:w="7366" w:type="dxa"/>
          </w:tcPr>
          <w:p w14:paraId="7890333C" w14:textId="77777777" w:rsidR="008A5B7E" w:rsidRPr="000F0D1F" w:rsidRDefault="008A5B7E" w:rsidP="004139A7">
            <w:pPr>
              <w:spacing w:before="120" w:after="120" w:line="480" w:lineRule="auto"/>
              <w:rPr>
                <w:rFonts w:ascii="Source Sans Pro" w:hAnsi="Source Sans Pro"/>
              </w:rPr>
            </w:pPr>
            <w:r w:rsidRPr="000F0D1F">
              <w:rPr>
                <w:rFonts w:ascii="Source Sans Pro" w:hAnsi="Source Sans Pro"/>
              </w:rPr>
              <w:t>Demonstrates a desire to support the learner</w:t>
            </w:r>
          </w:p>
        </w:tc>
        <w:tc>
          <w:tcPr>
            <w:tcW w:w="8222" w:type="dxa"/>
          </w:tcPr>
          <w:p w14:paraId="4F0A8FB7" w14:textId="77777777" w:rsidR="008A5B7E" w:rsidRPr="000F0D1F" w:rsidRDefault="008A5B7E" w:rsidP="004139A7">
            <w:pPr>
              <w:spacing w:before="120" w:after="120" w:line="480" w:lineRule="auto"/>
              <w:rPr>
                <w:u w:val="single"/>
              </w:rPr>
            </w:pPr>
          </w:p>
        </w:tc>
      </w:tr>
      <w:tr w:rsidR="008A5B7E" w:rsidRPr="00333EC4" w14:paraId="3DDED1F2" w14:textId="77777777" w:rsidTr="000D6CBD">
        <w:tc>
          <w:tcPr>
            <w:tcW w:w="7366" w:type="dxa"/>
          </w:tcPr>
          <w:p w14:paraId="7DA2DFFA" w14:textId="77777777" w:rsidR="008A5B7E" w:rsidRPr="000F0D1F" w:rsidRDefault="008A5B7E" w:rsidP="004139A7">
            <w:pPr>
              <w:spacing w:before="120" w:after="120" w:line="480" w:lineRule="auto"/>
              <w:rPr>
                <w:rFonts w:ascii="Source Sans Pro" w:hAnsi="Source Sans Pro"/>
              </w:rPr>
            </w:pPr>
            <w:r w:rsidRPr="000F0D1F">
              <w:rPr>
                <w:rFonts w:ascii="Source Sans Pro" w:hAnsi="Source Sans Pro"/>
              </w:rPr>
              <w:t>Is open and approachable</w:t>
            </w:r>
          </w:p>
        </w:tc>
        <w:tc>
          <w:tcPr>
            <w:tcW w:w="8222" w:type="dxa"/>
          </w:tcPr>
          <w:p w14:paraId="6C777560" w14:textId="77777777" w:rsidR="008A5B7E" w:rsidRPr="000F0D1F" w:rsidRDefault="008A5B7E" w:rsidP="004139A7">
            <w:pPr>
              <w:spacing w:before="120" w:after="120" w:line="480" w:lineRule="auto"/>
              <w:rPr>
                <w:u w:val="single"/>
              </w:rPr>
            </w:pPr>
          </w:p>
        </w:tc>
      </w:tr>
      <w:tr w:rsidR="008A5B7E" w:rsidRPr="00333EC4" w14:paraId="6A55E8CF" w14:textId="77777777" w:rsidTr="000D6CBD">
        <w:tc>
          <w:tcPr>
            <w:tcW w:w="7366" w:type="dxa"/>
          </w:tcPr>
          <w:p w14:paraId="28290450" w14:textId="77777777" w:rsidR="008A5B7E" w:rsidRPr="000F0D1F" w:rsidRDefault="008A5B7E" w:rsidP="004139A7">
            <w:pPr>
              <w:spacing w:before="120" w:after="120" w:line="480" w:lineRule="auto"/>
              <w:rPr>
                <w:rFonts w:ascii="Source Sans Pro" w:hAnsi="Source Sans Pro"/>
              </w:rPr>
            </w:pPr>
            <w:r w:rsidRPr="000F0D1F">
              <w:rPr>
                <w:rFonts w:ascii="Source Sans Pro" w:hAnsi="Source Sans Pro"/>
              </w:rPr>
              <w:t>Creates and facilitates a positive learning environment to promote participation</w:t>
            </w:r>
          </w:p>
        </w:tc>
        <w:tc>
          <w:tcPr>
            <w:tcW w:w="8222" w:type="dxa"/>
          </w:tcPr>
          <w:p w14:paraId="48972AE8" w14:textId="77777777" w:rsidR="008A5B7E" w:rsidRPr="000F0D1F" w:rsidRDefault="008A5B7E" w:rsidP="004139A7">
            <w:pPr>
              <w:spacing w:before="120" w:after="120" w:line="480" w:lineRule="auto"/>
              <w:rPr>
                <w:u w:val="single"/>
              </w:rPr>
            </w:pPr>
          </w:p>
        </w:tc>
      </w:tr>
      <w:tr w:rsidR="008A5B7E" w:rsidRPr="00333EC4" w14:paraId="2D142BCE" w14:textId="77777777" w:rsidTr="000D6CBD">
        <w:tc>
          <w:tcPr>
            <w:tcW w:w="7366" w:type="dxa"/>
          </w:tcPr>
          <w:p w14:paraId="7CD147EE" w14:textId="77777777" w:rsidR="008A5B7E" w:rsidRPr="000F0D1F" w:rsidRDefault="008A5B7E" w:rsidP="004139A7">
            <w:pPr>
              <w:spacing w:before="120" w:after="120" w:line="480" w:lineRule="auto"/>
              <w:rPr>
                <w:rFonts w:ascii="Source Sans Pro" w:hAnsi="Source Sans Pro"/>
              </w:rPr>
            </w:pPr>
            <w:r w:rsidRPr="000F0D1F">
              <w:rPr>
                <w:rFonts w:ascii="Source Sans Pro" w:hAnsi="Source Sans Pro"/>
              </w:rPr>
              <w:t xml:space="preserve">Demonstrates leadership in their clinical practice </w:t>
            </w:r>
          </w:p>
        </w:tc>
        <w:tc>
          <w:tcPr>
            <w:tcW w:w="8222" w:type="dxa"/>
          </w:tcPr>
          <w:p w14:paraId="03C16389" w14:textId="77777777" w:rsidR="008A5B7E" w:rsidRPr="000F0D1F" w:rsidRDefault="008A5B7E" w:rsidP="004139A7">
            <w:pPr>
              <w:spacing w:before="120" w:after="120" w:line="480" w:lineRule="auto"/>
              <w:rPr>
                <w:u w:val="single"/>
              </w:rPr>
            </w:pPr>
          </w:p>
        </w:tc>
      </w:tr>
    </w:tbl>
    <w:p w14:paraId="79E137AD" w14:textId="01476568" w:rsidR="00314587" w:rsidRDefault="00314587" w:rsidP="008A5B7E">
      <w:pPr>
        <w:rPr>
          <w:u w:val="single"/>
        </w:rPr>
      </w:pPr>
    </w:p>
    <w:p w14:paraId="2B09FAA2" w14:textId="1DCAAB7C" w:rsidR="00E45675" w:rsidRDefault="00E45675">
      <w:pPr>
        <w:rPr>
          <w:u w:val="single"/>
        </w:rPr>
      </w:pPr>
      <w:r>
        <w:rPr>
          <w:u w:val="single"/>
        </w:rPr>
        <w:br w:type="page"/>
      </w:r>
    </w:p>
    <w:p w14:paraId="03216D5F" w14:textId="2A5D36A9" w:rsidR="00314587" w:rsidRDefault="0045003F" w:rsidP="00E07415">
      <w:pPr>
        <w:pStyle w:val="Heading1"/>
      </w:pPr>
      <w:bookmarkStart w:id="5" w:name="_Toc75435882"/>
      <w:r w:rsidRPr="00A1721E">
        <w:lastRenderedPageBreak/>
        <w:t xml:space="preserve">Competency for the Practice Assessor </w:t>
      </w:r>
      <w:r>
        <w:t>R</w:t>
      </w:r>
      <w:r w:rsidRPr="00A1721E">
        <w:t>ole</w:t>
      </w:r>
      <w:r>
        <w:t xml:space="preserve"> –</w:t>
      </w:r>
      <w:r w:rsidR="00DB495E">
        <w:t xml:space="preserve"> </w:t>
      </w:r>
      <w:r w:rsidR="00DB495E" w:rsidRPr="008421BB">
        <w:t xml:space="preserve">Professional </w:t>
      </w:r>
      <w:r w:rsidR="00DB495E">
        <w:t xml:space="preserve">Skills </w:t>
      </w:r>
      <w:r w:rsidR="00DB495E" w:rsidRPr="008421BB">
        <w:t>and knowledge</w:t>
      </w:r>
      <w:bookmarkEnd w:id="5"/>
    </w:p>
    <w:p w14:paraId="62C02B3B" w14:textId="77777777" w:rsidR="008A5B7E" w:rsidRDefault="008A5B7E" w:rsidP="00E07415">
      <w:pPr>
        <w:pStyle w:val="Heading1"/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7225"/>
        <w:gridCol w:w="8221"/>
      </w:tblGrid>
      <w:tr w:rsidR="00C90BD1" w:rsidRPr="00873668" w14:paraId="043B966B" w14:textId="77777777" w:rsidTr="00672932">
        <w:tc>
          <w:tcPr>
            <w:tcW w:w="15446" w:type="dxa"/>
            <w:gridSpan w:val="2"/>
          </w:tcPr>
          <w:p w14:paraId="4DF67D8E" w14:textId="7A70779B" w:rsidR="00C90BD1" w:rsidRPr="000F0D1F" w:rsidRDefault="00C90BD1" w:rsidP="00C90BD1">
            <w:pPr>
              <w:spacing w:before="120" w:after="120" w:line="480" w:lineRule="auto"/>
              <w:rPr>
                <w:rFonts w:ascii="Source Sans Pro" w:hAnsi="Source Sans Pro"/>
                <w:b/>
                <w:bCs w:val="0"/>
              </w:rPr>
            </w:pPr>
            <w:r w:rsidRPr="000F0D1F">
              <w:rPr>
                <w:rFonts w:ascii="Source Sans Pro" w:hAnsi="Source Sans Pro"/>
                <w:b/>
                <w:bCs w:val="0"/>
              </w:rPr>
              <w:t>Professional Skills and Knowledge</w:t>
            </w:r>
          </w:p>
        </w:tc>
      </w:tr>
      <w:tr w:rsidR="00547084" w:rsidRPr="00333EC4" w14:paraId="646A3FDE" w14:textId="77777777" w:rsidTr="00672932">
        <w:tc>
          <w:tcPr>
            <w:tcW w:w="15446" w:type="dxa"/>
            <w:gridSpan w:val="2"/>
          </w:tcPr>
          <w:p w14:paraId="391349B8" w14:textId="1EB2167C" w:rsidR="00547084" w:rsidRPr="000F0D1F" w:rsidRDefault="00547084" w:rsidP="00335A32">
            <w:pPr>
              <w:spacing w:before="120" w:after="120"/>
              <w:rPr>
                <w:rFonts w:ascii="Source Sans Pro" w:hAnsi="Source Sans Pro"/>
                <w:b/>
                <w:bCs w:val="0"/>
              </w:rPr>
            </w:pPr>
            <w:r w:rsidRPr="000F0D1F">
              <w:rPr>
                <w:rFonts w:ascii="Source Sans Pro" w:hAnsi="Source Sans Pro"/>
                <w:b/>
                <w:bCs w:val="0"/>
              </w:rPr>
              <w:t>Example</w:t>
            </w:r>
            <w:r w:rsidR="000D6CBD" w:rsidRPr="000F0D1F">
              <w:rPr>
                <w:rFonts w:ascii="Source Sans Pro" w:hAnsi="Source Sans Pro"/>
                <w:b/>
                <w:bCs w:val="0"/>
              </w:rPr>
              <w:t>s</w:t>
            </w:r>
            <w:r w:rsidRPr="000F0D1F">
              <w:rPr>
                <w:rFonts w:ascii="Source Sans Pro" w:hAnsi="Source Sans Pro"/>
                <w:b/>
                <w:bCs w:val="0"/>
              </w:rPr>
              <w:t xml:space="preserve"> </w:t>
            </w:r>
            <w:r w:rsidR="00435CCE" w:rsidRPr="000F0D1F">
              <w:rPr>
                <w:rFonts w:ascii="Source Sans Pro" w:hAnsi="Source Sans Pro"/>
                <w:b/>
                <w:bCs w:val="0"/>
              </w:rPr>
              <w:t xml:space="preserve">of </w:t>
            </w:r>
            <w:r w:rsidRPr="000F0D1F">
              <w:rPr>
                <w:rFonts w:ascii="Source Sans Pro" w:hAnsi="Source Sans Pro"/>
                <w:b/>
                <w:bCs w:val="0"/>
              </w:rPr>
              <w:t>Evidence</w:t>
            </w:r>
          </w:p>
          <w:p w14:paraId="33FFF462" w14:textId="77777777" w:rsidR="00547084" w:rsidRPr="000F0D1F" w:rsidRDefault="00547084" w:rsidP="00335A32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Source Sans Pro" w:hAnsi="Source Sans Pro"/>
              </w:rPr>
            </w:pPr>
            <w:r w:rsidRPr="000F0D1F">
              <w:rPr>
                <w:rFonts w:ascii="Source Sans Pro" w:hAnsi="Source Sans Pro"/>
              </w:rPr>
              <w:t>Member of a professional and regulatory body</w:t>
            </w:r>
          </w:p>
          <w:p w14:paraId="7D4F1396" w14:textId="77777777" w:rsidR="00547084" w:rsidRPr="000F0D1F" w:rsidRDefault="00547084" w:rsidP="00335A32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Source Sans Pro" w:hAnsi="Source Sans Pro"/>
              </w:rPr>
            </w:pPr>
            <w:r w:rsidRPr="000F0D1F">
              <w:rPr>
                <w:rFonts w:ascii="Source Sans Pro" w:hAnsi="Source Sans Pro"/>
              </w:rPr>
              <w:t>Awareness and understanding of professional code of conduct</w:t>
            </w:r>
          </w:p>
          <w:p w14:paraId="3BDAD35F" w14:textId="77777777" w:rsidR="00C90BD1" w:rsidRPr="000F0D1F" w:rsidRDefault="00547084" w:rsidP="00335A32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Source Sans Pro" w:hAnsi="Source Sans Pro"/>
              </w:rPr>
            </w:pPr>
            <w:r w:rsidRPr="000F0D1F">
              <w:rPr>
                <w:rFonts w:ascii="Source Sans Pro" w:hAnsi="Source Sans Pro"/>
              </w:rPr>
              <w:t>Evidence of education in the activity being supervised</w:t>
            </w:r>
          </w:p>
          <w:p w14:paraId="4006EACB" w14:textId="3ACB8983" w:rsidR="00547084" w:rsidRPr="000F0D1F" w:rsidRDefault="00547084" w:rsidP="00335A32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Source Sans Pro" w:hAnsi="Source Sans Pro"/>
              </w:rPr>
            </w:pPr>
            <w:r w:rsidRPr="000F0D1F">
              <w:rPr>
                <w:rFonts w:ascii="Source Sans Pro" w:hAnsi="Source Sans Pro"/>
              </w:rPr>
              <w:t>Evidence of continuing professional development</w:t>
            </w:r>
            <w:r w:rsidR="0030032B" w:rsidRPr="000F0D1F">
              <w:rPr>
                <w:rFonts w:ascii="Source Sans Pro" w:hAnsi="Source Sans Pro"/>
              </w:rPr>
              <w:br/>
            </w:r>
          </w:p>
        </w:tc>
      </w:tr>
      <w:tr w:rsidR="008A5B7E" w:rsidRPr="00333EC4" w14:paraId="3305383F" w14:textId="77777777" w:rsidTr="00333EC4">
        <w:tc>
          <w:tcPr>
            <w:tcW w:w="7225" w:type="dxa"/>
          </w:tcPr>
          <w:p w14:paraId="7D063493" w14:textId="46CCD6B1" w:rsidR="008A5B7E" w:rsidRPr="000F0D1F" w:rsidRDefault="008A5B7E" w:rsidP="00547084">
            <w:pPr>
              <w:spacing w:before="120" w:after="120" w:line="480" w:lineRule="auto"/>
              <w:rPr>
                <w:rFonts w:ascii="Source Sans Pro" w:hAnsi="Source Sans Pro"/>
              </w:rPr>
            </w:pPr>
            <w:r w:rsidRPr="000F0D1F">
              <w:rPr>
                <w:rFonts w:ascii="Source Sans Pro" w:hAnsi="Source Sans Pro"/>
              </w:rPr>
              <w:t xml:space="preserve">A registered practitioner who works in line with their professional, regulatory, </w:t>
            </w:r>
            <w:r w:rsidR="00385C59" w:rsidRPr="000F0D1F">
              <w:rPr>
                <w:rFonts w:ascii="Source Sans Pro" w:hAnsi="Source Sans Pro"/>
              </w:rPr>
              <w:t>legal,</w:t>
            </w:r>
            <w:r w:rsidRPr="000F0D1F">
              <w:rPr>
                <w:rFonts w:ascii="Source Sans Pro" w:hAnsi="Source Sans Pro"/>
              </w:rPr>
              <w:t xml:space="preserve"> and organisational standards</w:t>
            </w:r>
          </w:p>
        </w:tc>
        <w:tc>
          <w:tcPr>
            <w:tcW w:w="8221" w:type="dxa"/>
          </w:tcPr>
          <w:p w14:paraId="721BE3F6" w14:textId="77777777" w:rsidR="008A5B7E" w:rsidRPr="000F0D1F" w:rsidRDefault="008A5B7E" w:rsidP="00547084">
            <w:pPr>
              <w:spacing w:before="120" w:after="120" w:line="480" w:lineRule="auto"/>
              <w:rPr>
                <w:rFonts w:ascii="Source Sans Pro" w:hAnsi="Source Sans Pro"/>
                <w:u w:val="single"/>
              </w:rPr>
            </w:pPr>
          </w:p>
        </w:tc>
      </w:tr>
      <w:tr w:rsidR="008A5B7E" w:rsidRPr="00333EC4" w14:paraId="1B47EFB3" w14:textId="77777777" w:rsidTr="00333EC4">
        <w:tc>
          <w:tcPr>
            <w:tcW w:w="7225" w:type="dxa"/>
          </w:tcPr>
          <w:p w14:paraId="6A4BA7AB" w14:textId="77777777" w:rsidR="008A5B7E" w:rsidRPr="000F0D1F" w:rsidRDefault="008A5B7E" w:rsidP="00547084">
            <w:pPr>
              <w:spacing w:before="120" w:after="120" w:line="480" w:lineRule="auto"/>
              <w:rPr>
                <w:rFonts w:ascii="Source Sans Pro" w:hAnsi="Source Sans Pro"/>
              </w:rPr>
            </w:pPr>
            <w:r w:rsidRPr="000F0D1F">
              <w:rPr>
                <w:rFonts w:ascii="Source Sans Pro" w:hAnsi="Source Sans Pro"/>
              </w:rPr>
              <w:t>Is competent and up to date demonstrating an appropriate level of knowledge in the activity being supervised</w:t>
            </w:r>
          </w:p>
        </w:tc>
        <w:tc>
          <w:tcPr>
            <w:tcW w:w="8221" w:type="dxa"/>
          </w:tcPr>
          <w:p w14:paraId="736C42B4" w14:textId="77777777" w:rsidR="008A5B7E" w:rsidRPr="000F0D1F" w:rsidRDefault="008A5B7E" w:rsidP="00547084">
            <w:pPr>
              <w:spacing w:before="120" w:after="120" w:line="480" w:lineRule="auto"/>
              <w:rPr>
                <w:rFonts w:ascii="Source Sans Pro" w:hAnsi="Source Sans Pro"/>
                <w:u w:val="single"/>
              </w:rPr>
            </w:pPr>
          </w:p>
        </w:tc>
      </w:tr>
      <w:tr w:rsidR="008A5B7E" w:rsidRPr="00333EC4" w14:paraId="3DF1DCEB" w14:textId="77777777" w:rsidTr="00333EC4">
        <w:tc>
          <w:tcPr>
            <w:tcW w:w="7225" w:type="dxa"/>
          </w:tcPr>
          <w:p w14:paraId="31C366B1" w14:textId="6215F50F" w:rsidR="008A5B7E" w:rsidRPr="000F0D1F" w:rsidRDefault="008A5B7E" w:rsidP="00547084">
            <w:pPr>
              <w:spacing w:before="120" w:after="120" w:line="480" w:lineRule="auto"/>
              <w:rPr>
                <w:rFonts w:ascii="Source Sans Pro" w:hAnsi="Source Sans Pro"/>
              </w:rPr>
            </w:pPr>
            <w:r w:rsidRPr="000F0D1F">
              <w:rPr>
                <w:rFonts w:ascii="Source Sans Pro" w:hAnsi="Source Sans Pro"/>
              </w:rPr>
              <w:t>Understand</w:t>
            </w:r>
            <w:r w:rsidR="00C725A5" w:rsidRPr="000F0D1F">
              <w:rPr>
                <w:rFonts w:ascii="Source Sans Pro" w:hAnsi="Source Sans Pro"/>
              </w:rPr>
              <w:t>s</w:t>
            </w:r>
            <w:r w:rsidRPr="000F0D1F">
              <w:rPr>
                <w:rFonts w:ascii="Source Sans Pro" w:hAnsi="Source Sans Pro"/>
              </w:rPr>
              <w:t xml:space="preserve"> the role of the practice assessor</w:t>
            </w:r>
          </w:p>
        </w:tc>
        <w:tc>
          <w:tcPr>
            <w:tcW w:w="8221" w:type="dxa"/>
          </w:tcPr>
          <w:p w14:paraId="304764C6" w14:textId="77777777" w:rsidR="008A5B7E" w:rsidRPr="000F0D1F" w:rsidRDefault="008A5B7E" w:rsidP="00547084">
            <w:pPr>
              <w:spacing w:before="120" w:after="120" w:line="480" w:lineRule="auto"/>
              <w:rPr>
                <w:rFonts w:ascii="Source Sans Pro" w:hAnsi="Source Sans Pro"/>
                <w:u w:val="single"/>
              </w:rPr>
            </w:pPr>
          </w:p>
        </w:tc>
      </w:tr>
      <w:tr w:rsidR="008A5B7E" w:rsidRPr="00333EC4" w14:paraId="41EC8CF7" w14:textId="77777777" w:rsidTr="00333EC4">
        <w:tc>
          <w:tcPr>
            <w:tcW w:w="7225" w:type="dxa"/>
          </w:tcPr>
          <w:p w14:paraId="02B4E6D0" w14:textId="77777777" w:rsidR="008A5B7E" w:rsidRPr="000F0D1F" w:rsidRDefault="008A5B7E" w:rsidP="00547084">
            <w:pPr>
              <w:spacing w:before="120" w:after="120" w:line="480" w:lineRule="auto"/>
              <w:rPr>
                <w:rFonts w:ascii="Source Sans Pro" w:hAnsi="Source Sans Pro"/>
              </w:rPr>
            </w:pPr>
            <w:r w:rsidRPr="000F0D1F">
              <w:rPr>
                <w:rFonts w:ascii="Source Sans Pro" w:hAnsi="Source Sans Pro"/>
              </w:rPr>
              <w:t>Is aware and knowledgeable of all guidelines and protocols regarding the supervised subject matter</w:t>
            </w:r>
          </w:p>
        </w:tc>
        <w:tc>
          <w:tcPr>
            <w:tcW w:w="8221" w:type="dxa"/>
          </w:tcPr>
          <w:p w14:paraId="710758F4" w14:textId="77777777" w:rsidR="008A5B7E" w:rsidRPr="000F0D1F" w:rsidRDefault="008A5B7E" w:rsidP="00547084">
            <w:pPr>
              <w:spacing w:before="120" w:after="120" w:line="480" w:lineRule="auto"/>
              <w:rPr>
                <w:rFonts w:ascii="Source Sans Pro" w:hAnsi="Source Sans Pro"/>
              </w:rPr>
            </w:pPr>
          </w:p>
        </w:tc>
      </w:tr>
    </w:tbl>
    <w:p w14:paraId="2AE8C81B" w14:textId="5130F6B2" w:rsidR="00112F57" w:rsidRDefault="00112F57" w:rsidP="008A5B7E"/>
    <w:p w14:paraId="3F518E9F" w14:textId="58ED7DE4" w:rsidR="008A5B7E" w:rsidRPr="000F0D1F" w:rsidRDefault="000E363E" w:rsidP="00E07415">
      <w:pPr>
        <w:pStyle w:val="Heading1"/>
      </w:pPr>
      <w:bookmarkStart w:id="6" w:name="_Toc75435883"/>
      <w:r w:rsidRPr="000F0D1F">
        <w:lastRenderedPageBreak/>
        <w:t>Competency for the Practice Assessor Role - Supporting Education Skills</w:t>
      </w:r>
      <w:bookmarkEnd w:id="6"/>
    </w:p>
    <w:p w14:paraId="68EB068F" w14:textId="77777777" w:rsidR="007E08DF" w:rsidRPr="00D24CA1" w:rsidRDefault="007E08DF" w:rsidP="008A5B7E">
      <w:pPr>
        <w:rPr>
          <w:rFonts w:ascii="Source Sans Pro" w:hAnsi="Source Sans Pro"/>
          <w:sz w:val="20"/>
          <w:szCs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7792"/>
        <w:gridCol w:w="7654"/>
      </w:tblGrid>
      <w:tr w:rsidR="00FA0D27" w:rsidRPr="00D24CA1" w14:paraId="0754DB27" w14:textId="77777777" w:rsidTr="001D6B53">
        <w:tc>
          <w:tcPr>
            <w:tcW w:w="15446" w:type="dxa"/>
            <w:gridSpan w:val="2"/>
          </w:tcPr>
          <w:p w14:paraId="7C6344D7" w14:textId="3AB7134D" w:rsidR="00FA0D27" w:rsidRPr="000F0D1F" w:rsidRDefault="00FA0D27" w:rsidP="00CA03F7">
            <w:pPr>
              <w:spacing w:before="240" w:after="240"/>
              <w:rPr>
                <w:rFonts w:ascii="Source Sans Pro" w:hAnsi="Source Sans Pro"/>
                <w:b/>
                <w:bCs w:val="0"/>
              </w:rPr>
            </w:pPr>
            <w:r w:rsidRPr="000F0D1F">
              <w:rPr>
                <w:rFonts w:ascii="Source Sans Pro" w:hAnsi="Source Sans Pro"/>
                <w:b/>
                <w:bCs w:val="0"/>
              </w:rPr>
              <w:t>Supporting Education Skills</w:t>
            </w:r>
          </w:p>
        </w:tc>
      </w:tr>
      <w:tr w:rsidR="000E363E" w:rsidRPr="00D24CA1" w14:paraId="50A08464" w14:textId="77777777" w:rsidTr="000E363E">
        <w:tc>
          <w:tcPr>
            <w:tcW w:w="15446" w:type="dxa"/>
            <w:gridSpan w:val="2"/>
          </w:tcPr>
          <w:p w14:paraId="7D892BC1" w14:textId="613E4A52" w:rsidR="000E363E" w:rsidRPr="000F0D1F" w:rsidRDefault="000E363E" w:rsidP="00CA03F7">
            <w:pPr>
              <w:spacing w:before="240" w:after="240"/>
              <w:rPr>
                <w:rFonts w:ascii="Source Sans Pro" w:hAnsi="Source Sans Pro"/>
                <w:b/>
                <w:bCs w:val="0"/>
              </w:rPr>
            </w:pPr>
            <w:r w:rsidRPr="000F0D1F">
              <w:rPr>
                <w:rFonts w:ascii="Source Sans Pro" w:hAnsi="Source Sans Pro"/>
                <w:b/>
                <w:bCs w:val="0"/>
              </w:rPr>
              <w:t>Example</w:t>
            </w:r>
            <w:r w:rsidR="00B35A86" w:rsidRPr="000F0D1F">
              <w:rPr>
                <w:rFonts w:ascii="Source Sans Pro" w:hAnsi="Source Sans Pro"/>
                <w:b/>
                <w:bCs w:val="0"/>
              </w:rPr>
              <w:t>s</w:t>
            </w:r>
            <w:r w:rsidRPr="000F0D1F">
              <w:rPr>
                <w:rFonts w:ascii="Source Sans Pro" w:hAnsi="Source Sans Pro"/>
                <w:b/>
                <w:bCs w:val="0"/>
              </w:rPr>
              <w:t xml:space="preserve"> </w:t>
            </w:r>
            <w:r w:rsidR="00435CCE" w:rsidRPr="000F0D1F">
              <w:rPr>
                <w:rFonts w:ascii="Source Sans Pro" w:hAnsi="Source Sans Pro"/>
                <w:b/>
                <w:bCs w:val="0"/>
              </w:rPr>
              <w:t xml:space="preserve">of </w:t>
            </w:r>
            <w:r w:rsidRPr="000F0D1F">
              <w:rPr>
                <w:rFonts w:ascii="Source Sans Pro" w:hAnsi="Source Sans Pro"/>
                <w:b/>
                <w:bCs w:val="0"/>
              </w:rPr>
              <w:t>Evidence</w:t>
            </w:r>
          </w:p>
          <w:p w14:paraId="12607D15" w14:textId="77777777" w:rsidR="000E363E" w:rsidRPr="000F0D1F" w:rsidRDefault="000E363E" w:rsidP="00CA03F7">
            <w:pPr>
              <w:pStyle w:val="ListParagraph"/>
              <w:numPr>
                <w:ilvl w:val="0"/>
                <w:numId w:val="7"/>
              </w:numPr>
              <w:spacing w:before="240" w:after="240"/>
              <w:rPr>
                <w:rFonts w:ascii="Source Sans Pro" w:hAnsi="Source Sans Pro"/>
                <w:b/>
                <w:bCs w:val="0"/>
              </w:rPr>
            </w:pPr>
            <w:r w:rsidRPr="000F0D1F">
              <w:rPr>
                <w:rFonts w:ascii="Source Sans Pro" w:hAnsi="Source Sans Pro"/>
                <w:bCs w:val="0"/>
              </w:rPr>
              <w:t>NHS Education for Scotland (NES) Practice supervisors and practice assessors’ learning resource, units 1-6</w:t>
            </w:r>
          </w:p>
          <w:p w14:paraId="1AAB4CBF" w14:textId="77777777" w:rsidR="000E363E" w:rsidRPr="000F0D1F" w:rsidRDefault="000E363E" w:rsidP="00CA03F7">
            <w:pPr>
              <w:pStyle w:val="ListParagraph"/>
              <w:numPr>
                <w:ilvl w:val="0"/>
                <w:numId w:val="7"/>
              </w:numPr>
              <w:spacing w:before="240" w:after="240"/>
              <w:rPr>
                <w:rFonts w:ascii="Source Sans Pro" w:hAnsi="Source Sans Pro"/>
                <w:b/>
                <w:bCs w:val="0"/>
              </w:rPr>
            </w:pPr>
            <w:r w:rsidRPr="000F0D1F">
              <w:rPr>
                <w:rFonts w:ascii="Source Sans Pro" w:hAnsi="Source Sans Pro"/>
              </w:rPr>
              <w:t>Mentorship/teaching/practice assessor/supervisor educator training</w:t>
            </w:r>
          </w:p>
          <w:p w14:paraId="38AC051E" w14:textId="77777777" w:rsidR="000E363E" w:rsidRPr="000F0D1F" w:rsidRDefault="000E363E" w:rsidP="00CA03F7">
            <w:pPr>
              <w:pStyle w:val="ListParagraph"/>
              <w:numPr>
                <w:ilvl w:val="0"/>
                <w:numId w:val="7"/>
              </w:numPr>
              <w:spacing w:before="240" w:after="240"/>
              <w:rPr>
                <w:rFonts w:ascii="Source Sans Pro" w:hAnsi="Source Sans Pro"/>
              </w:rPr>
            </w:pPr>
            <w:r w:rsidRPr="000F0D1F">
              <w:rPr>
                <w:rFonts w:ascii="Source Sans Pro" w:hAnsi="Source Sans Pro"/>
              </w:rPr>
              <w:t>Other teaching training</w:t>
            </w:r>
          </w:p>
          <w:p w14:paraId="3A4D1F8C" w14:textId="77777777" w:rsidR="000E363E" w:rsidRPr="000F0D1F" w:rsidRDefault="000E363E" w:rsidP="00CA03F7">
            <w:pPr>
              <w:pStyle w:val="ListParagraph"/>
              <w:numPr>
                <w:ilvl w:val="0"/>
                <w:numId w:val="7"/>
              </w:numPr>
              <w:spacing w:before="240" w:after="240"/>
              <w:rPr>
                <w:rFonts w:ascii="Source Sans Pro" w:hAnsi="Source Sans Pro"/>
              </w:rPr>
            </w:pPr>
            <w:r w:rsidRPr="000F0D1F">
              <w:rPr>
                <w:rFonts w:ascii="Source Sans Pro" w:hAnsi="Source Sans Pro"/>
              </w:rPr>
              <w:t>Evidence of feedback in Learning Log</w:t>
            </w:r>
          </w:p>
          <w:p w14:paraId="332C96C3" w14:textId="2E59BF04" w:rsidR="000E363E" w:rsidRPr="00D24CA1" w:rsidRDefault="000E363E" w:rsidP="00CA03F7">
            <w:pPr>
              <w:pStyle w:val="ListParagraph"/>
              <w:numPr>
                <w:ilvl w:val="0"/>
                <w:numId w:val="7"/>
              </w:numPr>
              <w:spacing w:before="240" w:after="240"/>
              <w:rPr>
                <w:rFonts w:ascii="Source Sans Pro" w:hAnsi="Source Sans Pro"/>
                <w:sz w:val="20"/>
                <w:szCs w:val="20"/>
              </w:rPr>
            </w:pPr>
            <w:r w:rsidRPr="000F0D1F">
              <w:rPr>
                <w:rFonts w:ascii="Source Sans Pro" w:hAnsi="Source Sans Pro"/>
              </w:rPr>
              <w:t>Engage with NES as appropriate</w:t>
            </w:r>
          </w:p>
        </w:tc>
      </w:tr>
      <w:tr w:rsidR="008A5B7E" w:rsidRPr="00D24CA1" w14:paraId="35D9A67E" w14:textId="77777777" w:rsidTr="00FB637D">
        <w:tc>
          <w:tcPr>
            <w:tcW w:w="7792" w:type="dxa"/>
          </w:tcPr>
          <w:p w14:paraId="5D682223" w14:textId="77777777" w:rsidR="008A5B7E" w:rsidRPr="00D24CA1" w:rsidRDefault="008A5B7E" w:rsidP="001268EE">
            <w:pPr>
              <w:spacing w:before="120" w:after="120"/>
              <w:rPr>
                <w:rFonts w:ascii="Source Sans Pro" w:hAnsi="Source Sans Pro"/>
                <w:sz w:val="20"/>
                <w:szCs w:val="20"/>
              </w:rPr>
            </w:pPr>
            <w:r w:rsidRPr="00D24CA1">
              <w:rPr>
                <w:rFonts w:ascii="Source Sans Pro" w:hAnsi="Source Sans Pro"/>
                <w:sz w:val="20"/>
                <w:szCs w:val="20"/>
              </w:rPr>
              <w:t>Previous experience of mentoring or training in clinical practice, including supervising.</w:t>
            </w:r>
          </w:p>
        </w:tc>
        <w:tc>
          <w:tcPr>
            <w:tcW w:w="7654" w:type="dxa"/>
          </w:tcPr>
          <w:p w14:paraId="7EF270AD" w14:textId="77777777" w:rsidR="008A5B7E" w:rsidRPr="00D24CA1" w:rsidRDefault="008A5B7E" w:rsidP="001268EE">
            <w:pPr>
              <w:spacing w:before="120" w:after="12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A5B7E" w:rsidRPr="00D24CA1" w14:paraId="01AC584C" w14:textId="77777777" w:rsidTr="00FB637D">
        <w:tc>
          <w:tcPr>
            <w:tcW w:w="7792" w:type="dxa"/>
          </w:tcPr>
          <w:p w14:paraId="79D4FD2C" w14:textId="54ED865F" w:rsidR="008A5B7E" w:rsidRPr="00D24CA1" w:rsidRDefault="008A5B7E" w:rsidP="001268EE">
            <w:pPr>
              <w:spacing w:before="120" w:after="120"/>
              <w:rPr>
                <w:rFonts w:ascii="Source Sans Pro" w:hAnsi="Source Sans Pro"/>
                <w:sz w:val="20"/>
                <w:szCs w:val="20"/>
              </w:rPr>
            </w:pPr>
            <w:r w:rsidRPr="00D24CA1">
              <w:rPr>
                <w:rFonts w:ascii="Source Sans Pro" w:hAnsi="Source Sans Pro"/>
                <w:sz w:val="20"/>
                <w:szCs w:val="20"/>
              </w:rPr>
              <w:t>Facilitates learning by encouraging and supporting learning through open dialogue</w:t>
            </w:r>
            <w:r w:rsidR="00CF330A" w:rsidRPr="00D24CA1">
              <w:rPr>
                <w:rFonts w:ascii="Source Sans Pro" w:hAnsi="Source Sans Pro"/>
                <w:sz w:val="20"/>
                <w:szCs w:val="20"/>
              </w:rPr>
              <w:t>,</w:t>
            </w:r>
            <w:r w:rsidRPr="00D24CA1">
              <w:rPr>
                <w:rFonts w:ascii="Source Sans Pro" w:hAnsi="Source Sans Pro"/>
                <w:sz w:val="20"/>
                <w:szCs w:val="20"/>
              </w:rPr>
              <w:t xml:space="preserve"> adapting to educational developments in clinical area, setting aside </w:t>
            </w:r>
            <w:proofErr w:type="gramStart"/>
            <w:r w:rsidRPr="00D24CA1">
              <w:rPr>
                <w:rFonts w:ascii="Source Sans Pro" w:hAnsi="Source Sans Pro"/>
                <w:sz w:val="20"/>
                <w:szCs w:val="20"/>
              </w:rPr>
              <w:t>sufficient</w:t>
            </w:r>
            <w:proofErr w:type="gramEnd"/>
            <w:r w:rsidRPr="00D24CA1">
              <w:rPr>
                <w:rFonts w:ascii="Source Sans Pro" w:hAnsi="Source Sans Pro"/>
                <w:sz w:val="20"/>
                <w:szCs w:val="20"/>
              </w:rPr>
              <w:t xml:space="preserve"> time to provide support</w:t>
            </w:r>
          </w:p>
        </w:tc>
        <w:tc>
          <w:tcPr>
            <w:tcW w:w="7654" w:type="dxa"/>
          </w:tcPr>
          <w:p w14:paraId="7B01732C" w14:textId="77777777" w:rsidR="008A5B7E" w:rsidRPr="00D24CA1" w:rsidRDefault="008A5B7E" w:rsidP="001268EE">
            <w:pPr>
              <w:spacing w:before="120" w:after="12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A5B7E" w:rsidRPr="00D24CA1" w14:paraId="7C5245C6" w14:textId="77777777" w:rsidTr="00FB637D">
        <w:tc>
          <w:tcPr>
            <w:tcW w:w="7792" w:type="dxa"/>
          </w:tcPr>
          <w:p w14:paraId="4BC41215" w14:textId="77777777" w:rsidR="008A5B7E" w:rsidRPr="00D24CA1" w:rsidRDefault="008A5B7E" w:rsidP="001268EE">
            <w:pPr>
              <w:spacing w:before="120" w:after="120"/>
              <w:rPr>
                <w:rFonts w:ascii="Source Sans Pro" w:hAnsi="Source Sans Pro"/>
                <w:sz w:val="20"/>
                <w:szCs w:val="20"/>
              </w:rPr>
            </w:pPr>
            <w:r w:rsidRPr="00D24CA1">
              <w:rPr>
                <w:rFonts w:ascii="Source Sans Pro" w:hAnsi="Source Sans Pro"/>
                <w:sz w:val="20"/>
                <w:szCs w:val="20"/>
              </w:rPr>
              <w:t>Facilitates learning by encouraging reflection and critical thinking</w:t>
            </w:r>
          </w:p>
        </w:tc>
        <w:tc>
          <w:tcPr>
            <w:tcW w:w="7654" w:type="dxa"/>
          </w:tcPr>
          <w:p w14:paraId="3BF68B7E" w14:textId="77777777" w:rsidR="008A5B7E" w:rsidRPr="00D24CA1" w:rsidRDefault="008A5B7E" w:rsidP="001268EE">
            <w:pPr>
              <w:spacing w:before="120" w:after="12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A5B7E" w:rsidRPr="00D24CA1" w14:paraId="186796D4" w14:textId="77777777" w:rsidTr="00FB637D">
        <w:tc>
          <w:tcPr>
            <w:tcW w:w="7792" w:type="dxa"/>
          </w:tcPr>
          <w:p w14:paraId="7B4BB76F" w14:textId="77777777" w:rsidR="008A5B7E" w:rsidRPr="00D24CA1" w:rsidRDefault="008A5B7E" w:rsidP="001268EE">
            <w:pPr>
              <w:spacing w:before="120" w:after="120"/>
              <w:rPr>
                <w:rFonts w:ascii="Source Sans Pro" w:hAnsi="Source Sans Pro"/>
                <w:sz w:val="20"/>
                <w:szCs w:val="20"/>
              </w:rPr>
            </w:pPr>
            <w:r w:rsidRPr="00D24CA1">
              <w:rPr>
                <w:rFonts w:ascii="Source Sans Pro" w:hAnsi="Source Sans Pro"/>
                <w:sz w:val="20"/>
                <w:szCs w:val="20"/>
              </w:rPr>
              <w:t>Has knowledge of a range of educational assessment processes in clinical practice</w:t>
            </w:r>
          </w:p>
        </w:tc>
        <w:tc>
          <w:tcPr>
            <w:tcW w:w="7654" w:type="dxa"/>
          </w:tcPr>
          <w:p w14:paraId="22C91CEE" w14:textId="77777777" w:rsidR="008A5B7E" w:rsidRPr="00D24CA1" w:rsidRDefault="008A5B7E" w:rsidP="001268EE">
            <w:pPr>
              <w:spacing w:before="120" w:after="12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A5B7E" w:rsidRPr="00D24CA1" w14:paraId="5C0C5029" w14:textId="77777777" w:rsidTr="00FB637D">
        <w:tc>
          <w:tcPr>
            <w:tcW w:w="7792" w:type="dxa"/>
          </w:tcPr>
          <w:p w14:paraId="5911F79D" w14:textId="77777777" w:rsidR="008A5B7E" w:rsidRPr="00D24CA1" w:rsidRDefault="008A5B7E" w:rsidP="001268EE">
            <w:pPr>
              <w:spacing w:before="120" w:after="120"/>
              <w:rPr>
                <w:rFonts w:ascii="Source Sans Pro" w:hAnsi="Source Sans Pro"/>
                <w:sz w:val="20"/>
                <w:szCs w:val="20"/>
              </w:rPr>
            </w:pPr>
            <w:r w:rsidRPr="00D24CA1">
              <w:rPr>
                <w:rFonts w:ascii="Source Sans Pro" w:hAnsi="Source Sans Pro"/>
                <w:sz w:val="20"/>
                <w:szCs w:val="20"/>
              </w:rPr>
              <w:t>Reflect on role as PA</w:t>
            </w:r>
          </w:p>
        </w:tc>
        <w:tc>
          <w:tcPr>
            <w:tcW w:w="7654" w:type="dxa"/>
          </w:tcPr>
          <w:p w14:paraId="21552F82" w14:textId="77777777" w:rsidR="008A5B7E" w:rsidRPr="00D24CA1" w:rsidRDefault="008A5B7E" w:rsidP="001268EE">
            <w:pPr>
              <w:spacing w:before="120" w:after="12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A5B7E" w:rsidRPr="00D24CA1" w14:paraId="49A39B40" w14:textId="77777777" w:rsidTr="00FB637D">
        <w:tc>
          <w:tcPr>
            <w:tcW w:w="7792" w:type="dxa"/>
          </w:tcPr>
          <w:p w14:paraId="5F6C2F1A" w14:textId="77777777" w:rsidR="008A5B7E" w:rsidRPr="00D24CA1" w:rsidRDefault="008A5B7E" w:rsidP="001268EE">
            <w:pPr>
              <w:spacing w:before="120" w:after="120"/>
              <w:rPr>
                <w:rFonts w:ascii="Source Sans Pro" w:hAnsi="Source Sans Pro"/>
                <w:sz w:val="20"/>
                <w:szCs w:val="20"/>
              </w:rPr>
            </w:pPr>
            <w:r w:rsidRPr="00D24CA1">
              <w:rPr>
                <w:rFonts w:ascii="Source Sans Pro" w:hAnsi="Source Sans Pro"/>
                <w:sz w:val="20"/>
                <w:szCs w:val="20"/>
              </w:rPr>
              <w:t>Communicate and work with the learner to establish a plan to achieve training competences allowing for discussion time and feedback</w:t>
            </w:r>
          </w:p>
        </w:tc>
        <w:tc>
          <w:tcPr>
            <w:tcW w:w="7654" w:type="dxa"/>
          </w:tcPr>
          <w:p w14:paraId="5457DC19" w14:textId="77777777" w:rsidR="008A5B7E" w:rsidRPr="00D24CA1" w:rsidRDefault="008A5B7E" w:rsidP="001268EE">
            <w:pPr>
              <w:spacing w:before="120" w:after="12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A5B7E" w:rsidRPr="00D24CA1" w14:paraId="7B9090A1" w14:textId="77777777" w:rsidTr="00FB637D">
        <w:tc>
          <w:tcPr>
            <w:tcW w:w="7792" w:type="dxa"/>
          </w:tcPr>
          <w:p w14:paraId="2487BCDE" w14:textId="77777777" w:rsidR="008A5B7E" w:rsidRPr="00D24CA1" w:rsidRDefault="008A5B7E" w:rsidP="001268EE">
            <w:pPr>
              <w:spacing w:before="120" w:after="120"/>
              <w:rPr>
                <w:rFonts w:ascii="Source Sans Pro" w:hAnsi="Source Sans Pro"/>
                <w:sz w:val="20"/>
                <w:szCs w:val="20"/>
              </w:rPr>
            </w:pPr>
            <w:r w:rsidRPr="00D24CA1">
              <w:rPr>
                <w:rFonts w:ascii="Source Sans Pro" w:hAnsi="Source Sans Pro"/>
                <w:sz w:val="20"/>
                <w:szCs w:val="20"/>
              </w:rPr>
              <w:t>Communicate any concerns regarding the learner to education provider in a timely manner</w:t>
            </w:r>
          </w:p>
        </w:tc>
        <w:tc>
          <w:tcPr>
            <w:tcW w:w="7654" w:type="dxa"/>
          </w:tcPr>
          <w:p w14:paraId="06656998" w14:textId="77777777" w:rsidR="008A5B7E" w:rsidRPr="00D24CA1" w:rsidRDefault="008A5B7E" w:rsidP="001268EE">
            <w:pPr>
              <w:spacing w:before="120" w:after="12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A5B7E" w:rsidRPr="00D24CA1" w14:paraId="1D915145" w14:textId="77777777" w:rsidTr="00FB637D">
        <w:tc>
          <w:tcPr>
            <w:tcW w:w="7792" w:type="dxa"/>
          </w:tcPr>
          <w:p w14:paraId="74097B54" w14:textId="77777777" w:rsidR="008A5B7E" w:rsidRPr="00D24CA1" w:rsidRDefault="008A5B7E" w:rsidP="001268EE">
            <w:pPr>
              <w:spacing w:before="120" w:after="120"/>
              <w:rPr>
                <w:rFonts w:ascii="Source Sans Pro" w:hAnsi="Source Sans Pro"/>
                <w:sz w:val="20"/>
                <w:szCs w:val="20"/>
              </w:rPr>
            </w:pPr>
            <w:r w:rsidRPr="00D24CA1">
              <w:rPr>
                <w:rFonts w:ascii="Source Sans Pro" w:hAnsi="Source Sans Pro"/>
                <w:sz w:val="20"/>
                <w:szCs w:val="20"/>
              </w:rPr>
              <w:t>Take appropriate action if there are any concerns regarding the learner</w:t>
            </w:r>
          </w:p>
        </w:tc>
        <w:tc>
          <w:tcPr>
            <w:tcW w:w="7654" w:type="dxa"/>
          </w:tcPr>
          <w:p w14:paraId="2ACD35AF" w14:textId="77777777" w:rsidR="008A5B7E" w:rsidRPr="00D24CA1" w:rsidRDefault="008A5B7E" w:rsidP="001268EE">
            <w:pPr>
              <w:spacing w:before="120" w:after="12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A5B7E" w:rsidRPr="00D24CA1" w14:paraId="74CF893A" w14:textId="77777777" w:rsidTr="00FB637D">
        <w:tc>
          <w:tcPr>
            <w:tcW w:w="7792" w:type="dxa"/>
          </w:tcPr>
          <w:p w14:paraId="6AE77D9C" w14:textId="77777777" w:rsidR="008A5B7E" w:rsidRPr="00D24CA1" w:rsidRDefault="008A5B7E" w:rsidP="001268EE">
            <w:pPr>
              <w:spacing w:before="120" w:after="120"/>
              <w:rPr>
                <w:rFonts w:ascii="Source Sans Pro" w:hAnsi="Source Sans Pro"/>
                <w:sz w:val="20"/>
                <w:szCs w:val="20"/>
              </w:rPr>
            </w:pPr>
            <w:r w:rsidRPr="00D24CA1">
              <w:rPr>
                <w:rFonts w:ascii="Source Sans Pro" w:hAnsi="Source Sans Pro"/>
                <w:sz w:val="20"/>
                <w:szCs w:val="20"/>
              </w:rPr>
              <w:t>Awareness of different learning styles</w:t>
            </w:r>
          </w:p>
        </w:tc>
        <w:tc>
          <w:tcPr>
            <w:tcW w:w="7654" w:type="dxa"/>
          </w:tcPr>
          <w:p w14:paraId="4DCAB6B1" w14:textId="77777777" w:rsidR="008A5B7E" w:rsidRPr="00D24CA1" w:rsidRDefault="008A5B7E" w:rsidP="001268EE">
            <w:pPr>
              <w:spacing w:before="120" w:after="120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58D0699C" w14:textId="451D6FBC" w:rsidR="00445A13" w:rsidRPr="00D24CA1" w:rsidRDefault="00445A13" w:rsidP="008A5B7E">
      <w:pPr>
        <w:rPr>
          <w:rFonts w:ascii="Source Sans Pro" w:hAnsi="Source Sans Pro"/>
          <w:sz w:val="20"/>
          <w:szCs w:val="20"/>
        </w:rPr>
      </w:pPr>
    </w:p>
    <w:p w14:paraId="7B63F791" w14:textId="5E7E07E8" w:rsidR="008A5B7E" w:rsidRDefault="0077539A" w:rsidP="00E07415">
      <w:pPr>
        <w:pStyle w:val="Heading1"/>
      </w:pPr>
      <w:bookmarkStart w:id="7" w:name="_Toc75435884"/>
      <w:r w:rsidRPr="00A1721E">
        <w:lastRenderedPageBreak/>
        <w:t xml:space="preserve">Competency for the Practice Assessor </w:t>
      </w:r>
      <w:r>
        <w:t>R</w:t>
      </w:r>
      <w:r w:rsidRPr="00A1721E">
        <w:t>ole</w:t>
      </w:r>
      <w:r>
        <w:t xml:space="preserve"> – Governance</w:t>
      </w:r>
      <w:bookmarkEnd w:id="7"/>
    </w:p>
    <w:p w14:paraId="46002447" w14:textId="77777777" w:rsidR="0077539A" w:rsidRPr="0077539A" w:rsidRDefault="0077539A" w:rsidP="0077539A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8359"/>
        <w:gridCol w:w="7229"/>
      </w:tblGrid>
      <w:tr w:rsidR="008A5B7E" w14:paraId="24457AE5" w14:textId="77777777" w:rsidTr="005051E4">
        <w:tc>
          <w:tcPr>
            <w:tcW w:w="8359" w:type="dxa"/>
          </w:tcPr>
          <w:p w14:paraId="4E70631B" w14:textId="77777777" w:rsidR="008A5B7E" w:rsidRPr="000F0D1F" w:rsidRDefault="008A5B7E" w:rsidP="00F7180F">
            <w:pPr>
              <w:spacing w:before="120" w:after="120" w:line="360" w:lineRule="auto"/>
              <w:rPr>
                <w:rFonts w:ascii="Source Sans Pro" w:hAnsi="Source Sans Pro"/>
                <w:b/>
                <w:bCs w:val="0"/>
              </w:rPr>
            </w:pPr>
            <w:r w:rsidRPr="000F0D1F">
              <w:rPr>
                <w:rFonts w:ascii="Source Sans Pro" w:hAnsi="Source Sans Pro"/>
                <w:b/>
                <w:bCs w:val="0"/>
              </w:rPr>
              <w:t>Governance</w:t>
            </w:r>
          </w:p>
        </w:tc>
        <w:tc>
          <w:tcPr>
            <w:tcW w:w="7229" w:type="dxa"/>
          </w:tcPr>
          <w:p w14:paraId="61841C7B" w14:textId="75B17AC4" w:rsidR="00C5797D" w:rsidRPr="00EA09A1" w:rsidRDefault="00C5797D" w:rsidP="00F7180F">
            <w:pPr>
              <w:spacing w:before="120" w:after="120" w:line="360" w:lineRule="auto"/>
            </w:pPr>
          </w:p>
        </w:tc>
      </w:tr>
      <w:tr w:rsidR="00D74ED4" w:rsidRPr="00B35A86" w14:paraId="54A8D80A" w14:textId="77777777" w:rsidTr="005051E4">
        <w:tc>
          <w:tcPr>
            <w:tcW w:w="8359" w:type="dxa"/>
          </w:tcPr>
          <w:p w14:paraId="2C12662D" w14:textId="3FA1373B" w:rsidR="00D74ED4" w:rsidRPr="000F0D1F" w:rsidRDefault="00D74ED4" w:rsidP="00F7180F">
            <w:pPr>
              <w:spacing w:before="120" w:after="120" w:line="360" w:lineRule="auto"/>
              <w:rPr>
                <w:rFonts w:ascii="Source Sans Pro" w:hAnsi="Source Sans Pro"/>
                <w:b/>
                <w:bCs w:val="0"/>
              </w:rPr>
            </w:pPr>
            <w:r w:rsidRPr="000F0D1F">
              <w:rPr>
                <w:rFonts w:ascii="Source Sans Pro" w:hAnsi="Source Sans Pro"/>
                <w:b/>
                <w:bCs w:val="0"/>
              </w:rPr>
              <w:t xml:space="preserve">Example </w:t>
            </w:r>
            <w:r w:rsidR="00B35A86" w:rsidRPr="000F0D1F">
              <w:rPr>
                <w:rFonts w:ascii="Source Sans Pro" w:hAnsi="Source Sans Pro"/>
                <w:b/>
                <w:bCs w:val="0"/>
              </w:rPr>
              <w:t xml:space="preserve">of </w:t>
            </w:r>
            <w:r w:rsidRPr="000F0D1F">
              <w:rPr>
                <w:rFonts w:ascii="Source Sans Pro" w:hAnsi="Source Sans Pro"/>
                <w:b/>
                <w:bCs w:val="0"/>
              </w:rPr>
              <w:t>Evidence</w:t>
            </w:r>
            <w:r w:rsidRPr="000F0D1F">
              <w:rPr>
                <w:rFonts w:ascii="Source Sans Pro" w:hAnsi="Source Sans Pro"/>
                <w:b/>
                <w:bCs w:val="0"/>
              </w:rPr>
              <w:br/>
            </w:r>
          </w:p>
          <w:p w14:paraId="58E691CE" w14:textId="77777777" w:rsidR="00D74ED4" w:rsidRPr="000F0D1F" w:rsidRDefault="00D74ED4" w:rsidP="00F7180F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rPr>
                <w:rFonts w:ascii="Source Sans Pro" w:hAnsi="Source Sans Pro"/>
              </w:rPr>
            </w:pPr>
            <w:r w:rsidRPr="000F0D1F">
              <w:rPr>
                <w:rFonts w:ascii="Source Sans Pro" w:hAnsi="Source Sans Pro"/>
                <w:b/>
                <w:bCs w:val="0"/>
              </w:rPr>
              <w:t>Example standards</w:t>
            </w:r>
            <w:r w:rsidRPr="000F0D1F">
              <w:rPr>
                <w:rFonts w:ascii="Source Sans Pro" w:hAnsi="Source Sans Pro"/>
              </w:rPr>
              <w:t xml:space="preserve"> NES Cervical Screening Standards for Education</w:t>
            </w:r>
          </w:p>
          <w:p w14:paraId="7310FA73" w14:textId="77777777" w:rsidR="00D74ED4" w:rsidRPr="000F0D1F" w:rsidRDefault="00D74ED4" w:rsidP="00F7180F">
            <w:pPr>
              <w:spacing w:before="120" w:after="120" w:line="360" w:lineRule="auto"/>
              <w:rPr>
                <w:rFonts w:ascii="Source Sans Pro" w:hAnsi="Source Sans Pro"/>
              </w:rPr>
            </w:pPr>
          </w:p>
        </w:tc>
        <w:tc>
          <w:tcPr>
            <w:tcW w:w="7229" w:type="dxa"/>
          </w:tcPr>
          <w:p w14:paraId="6D64F21B" w14:textId="77777777" w:rsidR="00D74ED4" w:rsidRPr="00B35A86" w:rsidRDefault="00D74ED4" w:rsidP="00F7180F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8A5B7E" w:rsidRPr="00B35A86" w14:paraId="3959D374" w14:textId="77777777" w:rsidTr="005051E4">
        <w:tc>
          <w:tcPr>
            <w:tcW w:w="8359" w:type="dxa"/>
          </w:tcPr>
          <w:p w14:paraId="18885F5D" w14:textId="77777777" w:rsidR="008A5B7E" w:rsidRPr="000F0D1F" w:rsidRDefault="008A5B7E" w:rsidP="00F7180F">
            <w:pPr>
              <w:spacing w:before="120" w:after="120" w:line="360" w:lineRule="auto"/>
              <w:rPr>
                <w:rFonts w:ascii="Source Sans Pro" w:hAnsi="Source Sans Pro"/>
              </w:rPr>
            </w:pPr>
            <w:r w:rsidRPr="000F0D1F">
              <w:rPr>
                <w:rFonts w:ascii="Source Sans Pro" w:hAnsi="Source Sans Pro"/>
              </w:rPr>
              <w:t>Understands the governance in place within their local Health Board</w:t>
            </w:r>
          </w:p>
        </w:tc>
        <w:tc>
          <w:tcPr>
            <w:tcW w:w="7229" w:type="dxa"/>
          </w:tcPr>
          <w:p w14:paraId="42BF20CB" w14:textId="77777777" w:rsidR="008A5B7E" w:rsidRPr="00B35A86" w:rsidRDefault="008A5B7E" w:rsidP="00F7180F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8A5B7E" w:rsidRPr="00B35A86" w14:paraId="54CA1676" w14:textId="77777777" w:rsidTr="005051E4">
        <w:tc>
          <w:tcPr>
            <w:tcW w:w="8359" w:type="dxa"/>
          </w:tcPr>
          <w:p w14:paraId="4611DC76" w14:textId="77777777" w:rsidR="008A5B7E" w:rsidRPr="000F0D1F" w:rsidRDefault="008A5B7E" w:rsidP="00F7180F">
            <w:pPr>
              <w:spacing w:before="120" w:after="120" w:line="360" w:lineRule="auto"/>
              <w:rPr>
                <w:rFonts w:ascii="Source Sans Pro" w:hAnsi="Source Sans Pro"/>
              </w:rPr>
            </w:pPr>
            <w:r w:rsidRPr="000F0D1F">
              <w:rPr>
                <w:rFonts w:ascii="Source Sans Pro" w:hAnsi="Source Sans Pro"/>
              </w:rPr>
              <w:t>Understand the governance in place within their clinical practice</w:t>
            </w:r>
          </w:p>
        </w:tc>
        <w:tc>
          <w:tcPr>
            <w:tcW w:w="7229" w:type="dxa"/>
          </w:tcPr>
          <w:p w14:paraId="3643741C" w14:textId="77777777" w:rsidR="008A5B7E" w:rsidRPr="00B35A86" w:rsidRDefault="008A5B7E" w:rsidP="00F7180F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8A5B7E" w:rsidRPr="00B35A86" w14:paraId="4574AE84" w14:textId="77777777" w:rsidTr="005051E4">
        <w:tc>
          <w:tcPr>
            <w:tcW w:w="8359" w:type="dxa"/>
          </w:tcPr>
          <w:p w14:paraId="67CC80DC" w14:textId="77777777" w:rsidR="008A5B7E" w:rsidRPr="000F0D1F" w:rsidRDefault="008A5B7E" w:rsidP="00F7180F">
            <w:pPr>
              <w:spacing w:before="120" w:after="120" w:line="360" w:lineRule="auto"/>
              <w:rPr>
                <w:rFonts w:ascii="Source Sans Pro" w:hAnsi="Source Sans Pro"/>
              </w:rPr>
            </w:pPr>
            <w:r w:rsidRPr="000F0D1F">
              <w:rPr>
                <w:rFonts w:ascii="Source Sans Pro" w:hAnsi="Source Sans Pro"/>
              </w:rPr>
              <w:t>Awareness of how to escalate any concerns regarding a learner to the education provider</w:t>
            </w:r>
          </w:p>
        </w:tc>
        <w:tc>
          <w:tcPr>
            <w:tcW w:w="7229" w:type="dxa"/>
          </w:tcPr>
          <w:p w14:paraId="2B786984" w14:textId="77777777" w:rsidR="008A5B7E" w:rsidRPr="00B35A86" w:rsidRDefault="008A5B7E" w:rsidP="00F7180F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8A5B7E" w:rsidRPr="00B35A86" w14:paraId="1D7F33DF" w14:textId="77777777" w:rsidTr="005051E4">
        <w:tc>
          <w:tcPr>
            <w:tcW w:w="8359" w:type="dxa"/>
          </w:tcPr>
          <w:p w14:paraId="2857D552" w14:textId="48376954" w:rsidR="008A5B7E" w:rsidRPr="000F0D1F" w:rsidRDefault="008A5B7E" w:rsidP="00F7180F">
            <w:pPr>
              <w:spacing w:before="120" w:after="120" w:line="360" w:lineRule="auto"/>
              <w:rPr>
                <w:rFonts w:ascii="Source Sans Pro" w:hAnsi="Source Sans Pro"/>
              </w:rPr>
            </w:pPr>
            <w:r w:rsidRPr="000F0D1F">
              <w:rPr>
                <w:rFonts w:ascii="Source Sans Pro" w:hAnsi="Source Sans Pro"/>
              </w:rPr>
              <w:t xml:space="preserve">Awareness of the support available for the PA role and </w:t>
            </w:r>
            <w:r w:rsidR="0078256F" w:rsidRPr="000F0D1F">
              <w:rPr>
                <w:rFonts w:ascii="Source Sans Pro" w:hAnsi="Source Sans Pro"/>
              </w:rPr>
              <w:t xml:space="preserve">how </w:t>
            </w:r>
            <w:r w:rsidRPr="000F0D1F">
              <w:rPr>
                <w:rFonts w:ascii="Source Sans Pro" w:hAnsi="Source Sans Pro"/>
              </w:rPr>
              <w:t>to access support</w:t>
            </w:r>
          </w:p>
        </w:tc>
        <w:tc>
          <w:tcPr>
            <w:tcW w:w="7229" w:type="dxa"/>
          </w:tcPr>
          <w:p w14:paraId="4C9F7CAF" w14:textId="77777777" w:rsidR="008A5B7E" w:rsidRPr="00B35A86" w:rsidRDefault="008A5B7E" w:rsidP="00F7180F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8A5B7E" w:rsidRPr="00B35A86" w14:paraId="1AF33007" w14:textId="77777777" w:rsidTr="005051E4">
        <w:tc>
          <w:tcPr>
            <w:tcW w:w="8359" w:type="dxa"/>
          </w:tcPr>
          <w:p w14:paraId="33F5B3E0" w14:textId="77777777" w:rsidR="008A5B7E" w:rsidRPr="000F0D1F" w:rsidRDefault="008A5B7E" w:rsidP="00F7180F">
            <w:pPr>
              <w:spacing w:before="120" w:after="120" w:line="360" w:lineRule="auto"/>
              <w:rPr>
                <w:rFonts w:ascii="Source Sans Pro" w:hAnsi="Source Sans Pro"/>
              </w:rPr>
            </w:pPr>
            <w:r w:rsidRPr="000F0D1F">
              <w:rPr>
                <w:rFonts w:ascii="Source Sans Pro" w:hAnsi="Source Sans Pro"/>
              </w:rPr>
              <w:t>Awareness of any clinical standards that are in place</w:t>
            </w:r>
          </w:p>
        </w:tc>
        <w:tc>
          <w:tcPr>
            <w:tcW w:w="7229" w:type="dxa"/>
          </w:tcPr>
          <w:p w14:paraId="74026540" w14:textId="77777777" w:rsidR="008A5B7E" w:rsidRPr="00B35A86" w:rsidRDefault="008A5B7E" w:rsidP="00F7180F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8A5B7E" w:rsidRPr="00B35A86" w14:paraId="503C8DA7" w14:textId="77777777" w:rsidTr="005051E4">
        <w:tc>
          <w:tcPr>
            <w:tcW w:w="8359" w:type="dxa"/>
          </w:tcPr>
          <w:p w14:paraId="7E86460B" w14:textId="77777777" w:rsidR="008A5B7E" w:rsidRPr="000F0D1F" w:rsidRDefault="008A5B7E" w:rsidP="00F7180F">
            <w:pPr>
              <w:spacing w:before="120" w:after="120" w:line="360" w:lineRule="auto"/>
              <w:rPr>
                <w:rFonts w:ascii="Source Sans Pro" w:hAnsi="Source Sans Pro"/>
              </w:rPr>
            </w:pPr>
            <w:r w:rsidRPr="000F0D1F">
              <w:rPr>
                <w:rFonts w:ascii="Source Sans Pro" w:hAnsi="Source Sans Pro"/>
              </w:rPr>
              <w:t>Engage with practice management to ensure support and guidance if required.</w:t>
            </w:r>
          </w:p>
        </w:tc>
        <w:tc>
          <w:tcPr>
            <w:tcW w:w="7229" w:type="dxa"/>
          </w:tcPr>
          <w:p w14:paraId="003A1B78" w14:textId="77777777" w:rsidR="008A5B7E" w:rsidRPr="00B35A86" w:rsidRDefault="008A5B7E" w:rsidP="00F7180F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</w:tbl>
    <w:p w14:paraId="3E132F50" w14:textId="77777777" w:rsidR="008A5B7E" w:rsidRPr="00B35A86" w:rsidRDefault="008A5B7E" w:rsidP="008A5B7E">
      <w:pPr>
        <w:rPr>
          <w:sz w:val="20"/>
          <w:szCs w:val="20"/>
        </w:rPr>
      </w:pPr>
    </w:p>
    <w:p w14:paraId="010AEAA8" w14:textId="77777777" w:rsidR="008A5B7E" w:rsidRDefault="008A5B7E" w:rsidP="008A5B7E">
      <w:pPr>
        <w:rPr>
          <w:u w:val="single"/>
        </w:rPr>
      </w:pPr>
    </w:p>
    <w:p w14:paraId="7CA0EB98" w14:textId="77777777" w:rsidR="000139EC" w:rsidRDefault="000139EC" w:rsidP="008A5B7E">
      <w:pPr>
        <w:rPr>
          <w:u w:val="single"/>
        </w:rPr>
      </w:pPr>
    </w:p>
    <w:p w14:paraId="4227BE4C" w14:textId="77777777" w:rsidR="000139EC" w:rsidRDefault="000139EC" w:rsidP="008A5B7E">
      <w:pPr>
        <w:rPr>
          <w:u w:val="single"/>
        </w:rPr>
      </w:pPr>
    </w:p>
    <w:p w14:paraId="5FF2FD4D" w14:textId="77777777" w:rsidR="00A308FB" w:rsidRDefault="00A308FB">
      <w:pPr>
        <w:rPr>
          <w:b/>
          <w:bCs w:val="0"/>
          <w:u w:val="single"/>
        </w:rPr>
      </w:pPr>
      <w:r>
        <w:rPr>
          <w:b/>
          <w:bCs w:val="0"/>
          <w:u w:val="single"/>
        </w:rPr>
        <w:br w:type="page"/>
      </w:r>
    </w:p>
    <w:p w14:paraId="1AD8D34D" w14:textId="105E0C5E" w:rsidR="008A5B7E" w:rsidRDefault="008A5B7E" w:rsidP="00E07415">
      <w:pPr>
        <w:pStyle w:val="Heading1"/>
      </w:pPr>
      <w:bookmarkStart w:id="8" w:name="_Toc75435885"/>
      <w:r w:rsidRPr="000139EC">
        <w:lastRenderedPageBreak/>
        <w:t xml:space="preserve">Practice Assessor </w:t>
      </w:r>
      <w:r w:rsidR="00685C1E">
        <w:t>S</w:t>
      </w:r>
      <w:r w:rsidRPr="000139EC">
        <w:t xml:space="preserve">upporting </w:t>
      </w:r>
      <w:r w:rsidR="00685C1E">
        <w:t>L</w:t>
      </w:r>
      <w:r w:rsidRPr="000139EC">
        <w:t xml:space="preserve">earning </w:t>
      </w:r>
      <w:r w:rsidR="00685C1E">
        <w:t>R</w:t>
      </w:r>
      <w:r w:rsidRPr="000139EC">
        <w:t>esources</w:t>
      </w:r>
      <w:bookmarkEnd w:id="8"/>
    </w:p>
    <w:p w14:paraId="7408CA63" w14:textId="77777777" w:rsidR="00685C1E" w:rsidRPr="000139EC" w:rsidRDefault="00685C1E" w:rsidP="008A5B7E">
      <w:pPr>
        <w:rPr>
          <w:b/>
          <w:bCs w:val="0"/>
          <w:u w:val="single"/>
        </w:rPr>
      </w:pPr>
    </w:p>
    <w:p w14:paraId="0A825438" w14:textId="77777777" w:rsidR="00355D74" w:rsidRPr="000F0D1F" w:rsidRDefault="008A5B7E" w:rsidP="00560037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="Source Sans Pro" w:hAnsi="Source Sans Pro"/>
        </w:rPr>
      </w:pPr>
      <w:r w:rsidRPr="000F0D1F">
        <w:rPr>
          <w:rFonts w:ascii="Source Sans Pro" w:hAnsi="Source Sans Pro"/>
        </w:rPr>
        <w:t xml:space="preserve">Teaching and learning in practice (some principles of teaching practice): </w:t>
      </w:r>
    </w:p>
    <w:p w14:paraId="0B2EE128" w14:textId="0C730661" w:rsidR="008A5B7E" w:rsidRPr="000F0D1F" w:rsidRDefault="0078333D" w:rsidP="003013C7">
      <w:pPr>
        <w:pStyle w:val="ListParagraph"/>
        <w:spacing w:before="120" w:after="120" w:line="360" w:lineRule="auto"/>
        <w:ind w:left="714"/>
        <w:rPr>
          <w:rFonts w:ascii="Source Sans Pro" w:hAnsi="Source Sans Pro"/>
        </w:rPr>
      </w:pPr>
      <w:hyperlink r:id="rId12" w:history="1">
        <w:r w:rsidR="003013C7" w:rsidRPr="000F0D1F">
          <w:rPr>
            <w:rStyle w:val="Hyperlink"/>
            <w:rFonts w:ascii="Source Sans Pro" w:hAnsi="Source Sans Pro"/>
          </w:rPr>
          <w:t>https://www.nes.scot.nhs.uk/our-work/covid-19-supervision-and-assessment-nursing-and-midwifery/</w:t>
        </w:r>
      </w:hyperlink>
      <w:r w:rsidR="008A5B7E" w:rsidRPr="000F0D1F">
        <w:rPr>
          <w:rFonts w:ascii="Source Sans Pro" w:hAnsi="Source Sans Pro"/>
        </w:rPr>
        <w:t xml:space="preserve"> </w:t>
      </w:r>
      <w:r w:rsidR="003013C7" w:rsidRPr="000F0D1F">
        <w:rPr>
          <w:rFonts w:ascii="Source Sans Pro" w:hAnsi="Source Sans Pro"/>
        </w:rPr>
        <w:br/>
      </w:r>
    </w:p>
    <w:p w14:paraId="441F939B" w14:textId="77777777" w:rsidR="00355D74" w:rsidRPr="000F0D1F" w:rsidRDefault="008A5B7E" w:rsidP="00560037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="Source Sans Pro" w:hAnsi="Source Sans Pro"/>
        </w:rPr>
      </w:pPr>
      <w:r w:rsidRPr="000F0D1F">
        <w:rPr>
          <w:rFonts w:ascii="Source Sans Pro" w:hAnsi="Source Sans Pro"/>
        </w:rPr>
        <w:t>Practice supervisors and practice assessors’ learning resource unit 1-6:</w:t>
      </w:r>
    </w:p>
    <w:p w14:paraId="208072A5" w14:textId="06DB9A6D" w:rsidR="008A5B7E" w:rsidRPr="000F0D1F" w:rsidRDefault="0078333D" w:rsidP="003013C7">
      <w:pPr>
        <w:pStyle w:val="ListParagraph"/>
        <w:spacing w:before="120" w:after="120" w:line="360" w:lineRule="auto"/>
        <w:ind w:left="714"/>
        <w:rPr>
          <w:rFonts w:ascii="Source Sans Pro" w:hAnsi="Source Sans Pro"/>
        </w:rPr>
      </w:pPr>
      <w:hyperlink r:id="rId13" w:history="1">
        <w:r w:rsidR="003013C7" w:rsidRPr="000F0D1F">
          <w:rPr>
            <w:rStyle w:val="Hyperlink"/>
            <w:rFonts w:ascii="Source Sans Pro" w:hAnsi="Source Sans Pro"/>
          </w:rPr>
          <w:t>https://learn.nes.nhs.scot/45749/future-nurse-and-midwife/practice-supervisors-and-practice-assessors-learning-resource</w:t>
        </w:r>
      </w:hyperlink>
    </w:p>
    <w:p w14:paraId="7ABADB1F" w14:textId="77777777" w:rsidR="008A5B7E" w:rsidRDefault="008A5B7E" w:rsidP="008A5B7E">
      <w:pPr>
        <w:pStyle w:val="ListParagraph"/>
      </w:pPr>
    </w:p>
    <w:p w14:paraId="6D753F24" w14:textId="77777777" w:rsidR="008A5B7E" w:rsidRPr="00850A61" w:rsidRDefault="008A5B7E" w:rsidP="008A5B7E">
      <w:pPr>
        <w:pStyle w:val="ListParagraph"/>
      </w:pPr>
    </w:p>
    <w:p w14:paraId="14563F2C" w14:textId="77777777" w:rsidR="00A308FB" w:rsidRDefault="00A308FB">
      <w:pPr>
        <w:rPr>
          <w:b/>
          <w:bCs w:val="0"/>
          <w:u w:val="single"/>
        </w:rPr>
      </w:pPr>
      <w:r>
        <w:rPr>
          <w:b/>
          <w:bCs w:val="0"/>
          <w:u w:val="single"/>
        </w:rPr>
        <w:br w:type="page"/>
      </w:r>
    </w:p>
    <w:p w14:paraId="46042883" w14:textId="07EC6E75" w:rsidR="008A5B7E" w:rsidRPr="00E07415" w:rsidRDefault="008A5B7E" w:rsidP="00E07415">
      <w:pPr>
        <w:pStyle w:val="Heading1"/>
      </w:pPr>
      <w:bookmarkStart w:id="9" w:name="_Toc75435886"/>
      <w:r w:rsidRPr="00E07415">
        <w:lastRenderedPageBreak/>
        <w:t>References</w:t>
      </w:r>
      <w:bookmarkEnd w:id="9"/>
    </w:p>
    <w:p w14:paraId="755D06EC" w14:textId="77777777" w:rsidR="00685C1E" w:rsidRPr="008A606F" w:rsidRDefault="00685C1E" w:rsidP="00685C1E">
      <w:pPr>
        <w:rPr>
          <w:rFonts w:ascii="Source Sans Pro" w:hAnsi="Source Sans Pro"/>
          <w:sz w:val="24"/>
          <w:szCs w:val="24"/>
        </w:rPr>
      </w:pPr>
    </w:p>
    <w:p w14:paraId="2892FABD" w14:textId="77777777" w:rsidR="008A5B7E" w:rsidRPr="008A606F" w:rsidRDefault="0078333D" w:rsidP="008A5B7E">
      <w:pPr>
        <w:rPr>
          <w:rFonts w:ascii="Source Sans Pro" w:hAnsi="Source Sans Pro"/>
          <w:sz w:val="24"/>
          <w:szCs w:val="24"/>
        </w:rPr>
      </w:pPr>
      <w:hyperlink r:id="rId14" w:history="1">
        <w:r w:rsidR="008A5B7E" w:rsidRPr="008A606F">
          <w:rPr>
            <w:rStyle w:val="Hyperlink"/>
            <w:rFonts w:ascii="Source Sans Pro" w:hAnsi="Source Sans Pro"/>
            <w:sz w:val="24"/>
            <w:szCs w:val="24"/>
          </w:rPr>
          <w:t>https://learn.nes.nhs.scot/45749/future-nurse-and-midwife/practice-supervisors-and-practice-assessors-learning-resource</w:t>
        </w:r>
      </w:hyperlink>
    </w:p>
    <w:p w14:paraId="29A9F3A3" w14:textId="77777777" w:rsidR="008A5B7E" w:rsidRPr="008A606F" w:rsidRDefault="0078333D" w:rsidP="008A5B7E">
      <w:pPr>
        <w:rPr>
          <w:rFonts w:ascii="Source Sans Pro" w:hAnsi="Source Sans Pro"/>
          <w:sz w:val="24"/>
          <w:szCs w:val="24"/>
          <w:u w:val="single"/>
        </w:rPr>
      </w:pPr>
      <w:hyperlink r:id="rId15" w:history="1">
        <w:r w:rsidR="008A5B7E" w:rsidRPr="008A606F">
          <w:rPr>
            <w:rStyle w:val="Hyperlink"/>
            <w:rFonts w:ascii="Source Sans Pro" w:hAnsi="Source Sans Pro"/>
            <w:sz w:val="24"/>
            <w:szCs w:val="24"/>
          </w:rPr>
          <w:t>https://www.nmc.org.uk/globalassets/sitedocuments/standards-of-proficiency/standards-for-student-supervision-and-assessment/student-supervision-assessment.pdf</w:t>
        </w:r>
      </w:hyperlink>
    </w:p>
    <w:p w14:paraId="77F478EC" w14:textId="77777777" w:rsidR="008A5B7E" w:rsidRPr="008A606F" w:rsidRDefault="0078333D" w:rsidP="008A5B7E">
      <w:pPr>
        <w:rPr>
          <w:rStyle w:val="Hyperlink"/>
          <w:rFonts w:ascii="Source Sans Pro" w:hAnsi="Source Sans Pro"/>
          <w:sz w:val="24"/>
          <w:szCs w:val="24"/>
        </w:rPr>
      </w:pPr>
      <w:hyperlink r:id="rId16" w:history="1">
        <w:r w:rsidR="008A5B7E" w:rsidRPr="008A606F">
          <w:rPr>
            <w:rStyle w:val="Hyperlink"/>
            <w:rFonts w:ascii="Source Sans Pro" w:hAnsi="Source Sans Pro"/>
            <w:sz w:val="24"/>
            <w:szCs w:val="24"/>
          </w:rPr>
          <w:t>https://www.nmc.org.uk/supporting-information-on-standards-for-student-supervision-and-assessment/practice-assessment/what-do-practice-assessors-do/</w:t>
        </w:r>
      </w:hyperlink>
    </w:p>
    <w:p w14:paraId="78CFE539" w14:textId="7A56D7D7" w:rsidR="008A5B7E" w:rsidRPr="008A606F" w:rsidRDefault="008A5B7E" w:rsidP="008A5B7E">
      <w:pPr>
        <w:rPr>
          <w:rFonts w:ascii="Source Sans Pro" w:hAnsi="Source Sans Pro"/>
          <w:bCs w:val="0"/>
          <w:sz w:val="24"/>
          <w:szCs w:val="24"/>
        </w:rPr>
      </w:pPr>
      <w:r w:rsidRPr="008A606F">
        <w:rPr>
          <w:rFonts w:ascii="Source Sans Pro" w:hAnsi="Source Sans Pro"/>
          <w:sz w:val="24"/>
          <w:szCs w:val="24"/>
        </w:rPr>
        <w:t>Nursing and Midwifery Council (2018).</w:t>
      </w:r>
      <w:r w:rsidRPr="008A606F">
        <w:rPr>
          <w:rFonts w:ascii="Source Sans Pro" w:eastAsia="Times New Roman" w:hAnsi="Source Sans Pro"/>
          <w:b/>
          <w:color w:val="111111"/>
          <w:kern w:val="36"/>
          <w:sz w:val="24"/>
          <w:szCs w:val="24"/>
          <w:lang w:eastAsia="en-GB"/>
        </w:rPr>
        <w:t xml:space="preserve"> </w:t>
      </w:r>
      <w:r w:rsidRPr="008A606F">
        <w:rPr>
          <w:rFonts w:ascii="Source Sans Pro" w:hAnsi="Source Sans Pro"/>
          <w:bCs w:val="0"/>
          <w:i/>
          <w:iCs/>
          <w:sz w:val="24"/>
          <w:szCs w:val="24"/>
        </w:rPr>
        <w:t>Standards of proficiency for registered nurses</w:t>
      </w:r>
      <w:r w:rsidRPr="008A606F">
        <w:rPr>
          <w:rFonts w:ascii="Source Sans Pro" w:hAnsi="Source Sans Pro"/>
          <w:bCs w:val="0"/>
          <w:sz w:val="24"/>
          <w:szCs w:val="24"/>
        </w:rPr>
        <w:t xml:space="preserve">. Available at: </w:t>
      </w:r>
      <w:hyperlink r:id="rId17" w:history="1">
        <w:r w:rsidRPr="008A606F">
          <w:rPr>
            <w:rStyle w:val="Hyperlink"/>
            <w:rFonts w:ascii="Source Sans Pro" w:hAnsi="Source Sans Pro"/>
            <w:sz w:val="24"/>
            <w:szCs w:val="24"/>
          </w:rPr>
          <w:t>https://www.nmc.org.uk/standards/standards-for-nurses/standards-of-proficiency-for-registered-nurses/</w:t>
        </w:r>
      </w:hyperlink>
    </w:p>
    <w:p w14:paraId="5A99C6B3" w14:textId="70C6930F" w:rsidR="008A5B7E" w:rsidRPr="008A606F" w:rsidRDefault="008A5B7E" w:rsidP="008A5B7E">
      <w:pPr>
        <w:rPr>
          <w:rFonts w:ascii="Source Sans Pro" w:hAnsi="Source Sans Pro"/>
          <w:sz w:val="24"/>
          <w:szCs w:val="24"/>
        </w:rPr>
      </w:pPr>
      <w:r w:rsidRPr="008A606F">
        <w:rPr>
          <w:rFonts w:ascii="Source Sans Pro" w:hAnsi="Source Sans Pro"/>
          <w:sz w:val="24"/>
          <w:szCs w:val="24"/>
        </w:rPr>
        <w:t xml:space="preserve">Nursing and Midwifery Council (2018). </w:t>
      </w:r>
      <w:r w:rsidRPr="008A606F">
        <w:rPr>
          <w:rFonts w:ascii="Source Sans Pro" w:hAnsi="Source Sans Pro"/>
          <w:i/>
          <w:iCs/>
          <w:sz w:val="24"/>
          <w:szCs w:val="24"/>
        </w:rPr>
        <w:t xml:space="preserve">The Code: Professional standards of practice and behaviour for nurses, </w:t>
      </w:r>
      <w:r w:rsidR="00AE30AE" w:rsidRPr="008A606F">
        <w:rPr>
          <w:rFonts w:ascii="Source Sans Pro" w:hAnsi="Source Sans Pro"/>
          <w:i/>
          <w:iCs/>
          <w:sz w:val="24"/>
          <w:szCs w:val="24"/>
        </w:rPr>
        <w:t>midwives,</w:t>
      </w:r>
      <w:r w:rsidRPr="008A606F">
        <w:rPr>
          <w:rFonts w:ascii="Source Sans Pro" w:hAnsi="Source Sans Pro"/>
          <w:i/>
          <w:iCs/>
          <w:sz w:val="24"/>
          <w:szCs w:val="24"/>
        </w:rPr>
        <w:t xml:space="preserve"> and nursing associates. </w:t>
      </w:r>
      <w:r w:rsidRPr="008A606F">
        <w:rPr>
          <w:rFonts w:ascii="Source Sans Pro" w:hAnsi="Source Sans Pro"/>
          <w:sz w:val="24"/>
          <w:szCs w:val="24"/>
        </w:rPr>
        <w:t>NMC: London</w:t>
      </w:r>
    </w:p>
    <w:p w14:paraId="586898C4" w14:textId="77777777" w:rsidR="008A5B7E" w:rsidRDefault="008A5B7E" w:rsidP="008A5B7E"/>
    <w:p w14:paraId="3FB98BF1" w14:textId="77777777" w:rsidR="008A5B7E" w:rsidRPr="00E57F79" w:rsidRDefault="008A5B7E" w:rsidP="008A5B7E">
      <w:pPr>
        <w:rPr>
          <w:u w:val="single"/>
        </w:rPr>
      </w:pPr>
    </w:p>
    <w:p w14:paraId="4C3A763D" w14:textId="77777777" w:rsidR="008A5B7E" w:rsidRPr="00C43692" w:rsidRDefault="008A5B7E" w:rsidP="008A5B7E"/>
    <w:p w14:paraId="2BB3E0E7" w14:textId="77777777" w:rsidR="000E23F7" w:rsidRDefault="000E23F7" w:rsidP="00492852">
      <w:pPr>
        <w:rPr>
          <w:u w:val="single"/>
        </w:rPr>
      </w:pPr>
    </w:p>
    <w:p w14:paraId="4090C539" w14:textId="0CEAF4A6" w:rsidR="004C4DC6" w:rsidRDefault="004C4DC6" w:rsidP="00492852"/>
    <w:sectPr w:rsidR="004C4DC6" w:rsidSect="00DA3512">
      <w:headerReference w:type="default" r:id="rId18"/>
      <w:footerReference w:type="default" r:id="rId19"/>
      <w:pgSz w:w="16838" w:h="11906" w:orient="landscape"/>
      <w:pgMar w:top="720" w:right="720" w:bottom="726" w:left="720" w:header="0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1500200" w16cex:dateUtc="2021-06-16T10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C5185" w14:textId="77777777" w:rsidR="009173BF" w:rsidRDefault="009173BF" w:rsidP="004F1EED">
      <w:pPr>
        <w:spacing w:after="0" w:line="240" w:lineRule="auto"/>
      </w:pPr>
      <w:r>
        <w:separator/>
      </w:r>
    </w:p>
  </w:endnote>
  <w:endnote w:type="continuationSeparator" w:id="0">
    <w:p w14:paraId="0F1B01D1" w14:textId="77777777" w:rsidR="009173BF" w:rsidRDefault="009173BF" w:rsidP="004F1EED">
      <w:pPr>
        <w:spacing w:after="0" w:line="240" w:lineRule="auto"/>
      </w:pPr>
      <w:r>
        <w:continuationSeparator/>
      </w:r>
    </w:p>
  </w:endnote>
  <w:endnote w:type="continuationNotice" w:id="1">
    <w:p w14:paraId="0DE879AC" w14:textId="77777777" w:rsidR="009173BF" w:rsidRDefault="009173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095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2B6F7" w14:textId="7ABC5F2D" w:rsidR="00996719" w:rsidRDefault="009967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9FCED1" w14:textId="77777777" w:rsidR="004F1EED" w:rsidRDefault="004F1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D9372" w14:textId="77777777" w:rsidR="009173BF" w:rsidRDefault="009173BF" w:rsidP="004F1EED">
      <w:pPr>
        <w:spacing w:after="0" w:line="240" w:lineRule="auto"/>
      </w:pPr>
      <w:r>
        <w:separator/>
      </w:r>
    </w:p>
  </w:footnote>
  <w:footnote w:type="continuationSeparator" w:id="0">
    <w:p w14:paraId="5FBC66A2" w14:textId="77777777" w:rsidR="009173BF" w:rsidRDefault="009173BF" w:rsidP="004F1EED">
      <w:pPr>
        <w:spacing w:after="0" w:line="240" w:lineRule="auto"/>
      </w:pPr>
      <w:r>
        <w:continuationSeparator/>
      </w:r>
    </w:p>
  </w:footnote>
  <w:footnote w:type="continuationNotice" w:id="1">
    <w:p w14:paraId="56DD4B20" w14:textId="77777777" w:rsidR="009173BF" w:rsidRDefault="009173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E8A1" w14:textId="717F884B" w:rsidR="004F1EED" w:rsidRDefault="004F1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0B48"/>
    <w:multiLevelType w:val="hybridMultilevel"/>
    <w:tmpl w:val="EE66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6B5"/>
    <w:multiLevelType w:val="hybridMultilevel"/>
    <w:tmpl w:val="6DB42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4707"/>
    <w:multiLevelType w:val="hybridMultilevel"/>
    <w:tmpl w:val="5076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2FCF"/>
    <w:multiLevelType w:val="hybridMultilevel"/>
    <w:tmpl w:val="E74CC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01E55"/>
    <w:multiLevelType w:val="hybridMultilevel"/>
    <w:tmpl w:val="56427E84"/>
    <w:lvl w:ilvl="0" w:tplc="2E62C7B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083C9E"/>
    <w:multiLevelType w:val="hybridMultilevel"/>
    <w:tmpl w:val="29540106"/>
    <w:lvl w:ilvl="0" w:tplc="834ED36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2445F"/>
    <w:multiLevelType w:val="hybridMultilevel"/>
    <w:tmpl w:val="E588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35BC2"/>
    <w:multiLevelType w:val="hybridMultilevel"/>
    <w:tmpl w:val="D54C7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F1800"/>
    <w:multiLevelType w:val="hybridMultilevel"/>
    <w:tmpl w:val="CC962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C37513"/>
    <w:multiLevelType w:val="hybridMultilevel"/>
    <w:tmpl w:val="6D4A3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wNzOxMLU0MTExMDRR0lEKTi0uzszPAykwrAUAJmMvCSwAAAA="/>
  </w:docVars>
  <w:rsids>
    <w:rsidRoot w:val="00C43692"/>
    <w:rsid w:val="00000436"/>
    <w:rsid w:val="000139EC"/>
    <w:rsid w:val="000206F5"/>
    <w:rsid w:val="0002165F"/>
    <w:rsid w:val="000275A9"/>
    <w:rsid w:val="00034D86"/>
    <w:rsid w:val="00043DB7"/>
    <w:rsid w:val="00046B9A"/>
    <w:rsid w:val="0005150A"/>
    <w:rsid w:val="00054C8E"/>
    <w:rsid w:val="000564BD"/>
    <w:rsid w:val="00057710"/>
    <w:rsid w:val="00075651"/>
    <w:rsid w:val="000758A0"/>
    <w:rsid w:val="00091EBF"/>
    <w:rsid w:val="000C6569"/>
    <w:rsid w:val="000D3FE3"/>
    <w:rsid w:val="000D6CBD"/>
    <w:rsid w:val="000E23F7"/>
    <w:rsid w:val="000E2BF3"/>
    <w:rsid w:val="000E363E"/>
    <w:rsid w:val="000F0D1F"/>
    <w:rsid w:val="00111B8B"/>
    <w:rsid w:val="00112F57"/>
    <w:rsid w:val="00125DA6"/>
    <w:rsid w:val="001268EE"/>
    <w:rsid w:val="00126CB7"/>
    <w:rsid w:val="0014086E"/>
    <w:rsid w:val="00152C82"/>
    <w:rsid w:val="0016049B"/>
    <w:rsid w:val="00176001"/>
    <w:rsid w:val="001A30F4"/>
    <w:rsid w:val="001A3F68"/>
    <w:rsid w:val="001B4CB8"/>
    <w:rsid w:val="001C7E6D"/>
    <w:rsid w:val="001D32E0"/>
    <w:rsid w:val="001D6B53"/>
    <w:rsid w:val="001E3AB0"/>
    <w:rsid w:val="001E4D9D"/>
    <w:rsid w:val="001F0DA7"/>
    <w:rsid w:val="00205D6C"/>
    <w:rsid w:val="00216901"/>
    <w:rsid w:val="00216D1C"/>
    <w:rsid w:val="002218C4"/>
    <w:rsid w:val="00222DEB"/>
    <w:rsid w:val="00227971"/>
    <w:rsid w:val="00227CA9"/>
    <w:rsid w:val="0023120A"/>
    <w:rsid w:val="002832DD"/>
    <w:rsid w:val="00292659"/>
    <w:rsid w:val="002A760D"/>
    <w:rsid w:val="002C2511"/>
    <w:rsid w:val="002D0225"/>
    <w:rsid w:val="0030032B"/>
    <w:rsid w:val="003013C7"/>
    <w:rsid w:val="00314587"/>
    <w:rsid w:val="00325F22"/>
    <w:rsid w:val="00326E2F"/>
    <w:rsid w:val="003270EE"/>
    <w:rsid w:val="00333EC4"/>
    <w:rsid w:val="00335A32"/>
    <w:rsid w:val="00335A84"/>
    <w:rsid w:val="003368DB"/>
    <w:rsid w:val="003509DB"/>
    <w:rsid w:val="00352762"/>
    <w:rsid w:val="00355D74"/>
    <w:rsid w:val="00355EF5"/>
    <w:rsid w:val="00374FA8"/>
    <w:rsid w:val="00385C59"/>
    <w:rsid w:val="00393705"/>
    <w:rsid w:val="003A474D"/>
    <w:rsid w:val="003A4BC4"/>
    <w:rsid w:val="003A7578"/>
    <w:rsid w:val="003B68B9"/>
    <w:rsid w:val="003C085C"/>
    <w:rsid w:val="003D6AC9"/>
    <w:rsid w:val="003E3FD5"/>
    <w:rsid w:val="003F7286"/>
    <w:rsid w:val="00401AA4"/>
    <w:rsid w:val="004139A7"/>
    <w:rsid w:val="004156F6"/>
    <w:rsid w:val="00417D40"/>
    <w:rsid w:val="00435CCE"/>
    <w:rsid w:val="0043608E"/>
    <w:rsid w:val="00440D60"/>
    <w:rsid w:val="00445A13"/>
    <w:rsid w:val="0045003F"/>
    <w:rsid w:val="0045215A"/>
    <w:rsid w:val="00492852"/>
    <w:rsid w:val="00495A88"/>
    <w:rsid w:val="004A61BC"/>
    <w:rsid w:val="004A7A03"/>
    <w:rsid w:val="004C368E"/>
    <w:rsid w:val="004C463E"/>
    <w:rsid w:val="004C4DC6"/>
    <w:rsid w:val="004C7797"/>
    <w:rsid w:val="004D7627"/>
    <w:rsid w:val="004F0476"/>
    <w:rsid w:val="004F1EED"/>
    <w:rsid w:val="004F3E4F"/>
    <w:rsid w:val="00501A2E"/>
    <w:rsid w:val="005051E4"/>
    <w:rsid w:val="00524502"/>
    <w:rsid w:val="00524645"/>
    <w:rsid w:val="00541662"/>
    <w:rsid w:val="00543947"/>
    <w:rsid w:val="00546B2C"/>
    <w:rsid w:val="00547084"/>
    <w:rsid w:val="00560037"/>
    <w:rsid w:val="0057346C"/>
    <w:rsid w:val="00573DA9"/>
    <w:rsid w:val="005A449C"/>
    <w:rsid w:val="005B3DB8"/>
    <w:rsid w:val="005E0B9D"/>
    <w:rsid w:val="00606799"/>
    <w:rsid w:val="00641FA3"/>
    <w:rsid w:val="00644106"/>
    <w:rsid w:val="00652E4E"/>
    <w:rsid w:val="00654EBD"/>
    <w:rsid w:val="00665519"/>
    <w:rsid w:val="00672932"/>
    <w:rsid w:val="006769F5"/>
    <w:rsid w:val="00683B2E"/>
    <w:rsid w:val="00685C1E"/>
    <w:rsid w:val="0069039F"/>
    <w:rsid w:val="006954CD"/>
    <w:rsid w:val="006A09D9"/>
    <w:rsid w:val="006A62B1"/>
    <w:rsid w:val="006B22B5"/>
    <w:rsid w:val="006B4D20"/>
    <w:rsid w:val="006C35B3"/>
    <w:rsid w:val="006D08D6"/>
    <w:rsid w:val="006D4AE7"/>
    <w:rsid w:val="006D51F3"/>
    <w:rsid w:val="006F2BA2"/>
    <w:rsid w:val="00710B64"/>
    <w:rsid w:val="00726C66"/>
    <w:rsid w:val="00740864"/>
    <w:rsid w:val="007443E6"/>
    <w:rsid w:val="007504F3"/>
    <w:rsid w:val="007537EE"/>
    <w:rsid w:val="007615DF"/>
    <w:rsid w:val="0077539A"/>
    <w:rsid w:val="00776A38"/>
    <w:rsid w:val="0078256F"/>
    <w:rsid w:val="0078333D"/>
    <w:rsid w:val="00786B77"/>
    <w:rsid w:val="00796CFF"/>
    <w:rsid w:val="007A3FCF"/>
    <w:rsid w:val="007B14DC"/>
    <w:rsid w:val="007C3FEA"/>
    <w:rsid w:val="007C4E04"/>
    <w:rsid w:val="007E08DF"/>
    <w:rsid w:val="00822D1B"/>
    <w:rsid w:val="008352C5"/>
    <w:rsid w:val="008445EB"/>
    <w:rsid w:val="00846199"/>
    <w:rsid w:val="00850A61"/>
    <w:rsid w:val="00873668"/>
    <w:rsid w:val="00876DAE"/>
    <w:rsid w:val="008A5B7E"/>
    <w:rsid w:val="008A606F"/>
    <w:rsid w:val="008C5BE4"/>
    <w:rsid w:val="008D0C91"/>
    <w:rsid w:val="008E01A9"/>
    <w:rsid w:val="008E271B"/>
    <w:rsid w:val="008E3AAA"/>
    <w:rsid w:val="008E5FD7"/>
    <w:rsid w:val="008E7141"/>
    <w:rsid w:val="008F2D77"/>
    <w:rsid w:val="008F323A"/>
    <w:rsid w:val="009012F6"/>
    <w:rsid w:val="00911439"/>
    <w:rsid w:val="009173BF"/>
    <w:rsid w:val="00924AEC"/>
    <w:rsid w:val="009328C5"/>
    <w:rsid w:val="00962067"/>
    <w:rsid w:val="00963862"/>
    <w:rsid w:val="00970614"/>
    <w:rsid w:val="00991C28"/>
    <w:rsid w:val="00996719"/>
    <w:rsid w:val="009D1FA0"/>
    <w:rsid w:val="009F6921"/>
    <w:rsid w:val="00A05A3C"/>
    <w:rsid w:val="00A07149"/>
    <w:rsid w:val="00A10044"/>
    <w:rsid w:val="00A1754A"/>
    <w:rsid w:val="00A27574"/>
    <w:rsid w:val="00A308FB"/>
    <w:rsid w:val="00A33E79"/>
    <w:rsid w:val="00A449C9"/>
    <w:rsid w:val="00A50BD4"/>
    <w:rsid w:val="00A60E1F"/>
    <w:rsid w:val="00A80AB8"/>
    <w:rsid w:val="00A8524D"/>
    <w:rsid w:val="00A92C5D"/>
    <w:rsid w:val="00A93920"/>
    <w:rsid w:val="00AA166C"/>
    <w:rsid w:val="00AA727D"/>
    <w:rsid w:val="00AB288F"/>
    <w:rsid w:val="00AB649F"/>
    <w:rsid w:val="00AC52C0"/>
    <w:rsid w:val="00AD16EA"/>
    <w:rsid w:val="00AE30AE"/>
    <w:rsid w:val="00AE4A00"/>
    <w:rsid w:val="00AE6555"/>
    <w:rsid w:val="00AF7636"/>
    <w:rsid w:val="00AF7EA5"/>
    <w:rsid w:val="00B165FD"/>
    <w:rsid w:val="00B23B89"/>
    <w:rsid w:val="00B35A86"/>
    <w:rsid w:val="00B35E27"/>
    <w:rsid w:val="00B365A3"/>
    <w:rsid w:val="00B4062B"/>
    <w:rsid w:val="00B41B63"/>
    <w:rsid w:val="00B52DCF"/>
    <w:rsid w:val="00B53B3C"/>
    <w:rsid w:val="00B629F0"/>
    <w:rsid w:val="00B9027C"/>
    <w:rsid w:val="00BA0BA2"/>
    <w:rsid w:val="00BB50EA"/>
    <w:rsid w:val="00BC0C38"/>
    <w:rsid w:val="00BC7069"/>
    <w:rsid w:val="00BC7B68"/>
    <w:rsid w:val="00BE3C48"/>
    <w:rsid w:val="00BE7E15"/>
    <w:rsid w:val="00BF1833"/>
    <w:rsid w:val="00BF56BE"/>
    <w:rsid w:val="00BF5AB5"/>
    <w:rsid w:val="00C14C30"/>
    <w:rsid w:val="00C3008D"/>
    <w:rsid w:val="00C43692"/>
    <w:rsid w:val="00C50B33"/>
    <w:rsid w:val="00C56399"/>
    <w:rsid w:val="00C56BB3"/>
    <w:rsid w:val="00C5797D"/>
    <w:rsid w:val="00C6343B"/>
    <w:rsid w:val="00C725A5"/>
    <w:rsid w:val="00C73538"/>
    <w:rsid w:val="00C90BD1"/>
    <w:rsid w:val="00C91EE6"/>
    <w:rsid w:val="00CA03F7"/>
    <w:rsid w:val="00CE6067"/>
    <w:rsid w:val="00CF330A"/>
    <w:rsid w:val="00CF3390"/>
    <w:rsid w:val="00CF71BA"/>
    <w:rsid w:val="00D20A2D"/>
    <w:rsid w:val="00D21CB2"/>
    <w:rsid w:val="00D24CA1"/>
    <w:rsid w:val="00D42651"/>
    <w:rsid w:val="00D574AF"/>
    <w:rsid w:val="00D57ABF"/>
    <w:rsid w:val="00D62EE3"/>
    <w:rsid w:val="00D702AE"/>
    <w:rsid w:val="00D74ED4"/>
    <w:rsid w:val="00DA1049"/>
    <w:rsid w:val="00DA3512"/>
    <w:rsid w:val="00DB495E"/>
    <w:rsid w:val="00DB7FA3"/>
    <w:rsid w:val="00DD671A"/>
    <w:rsid w:val="00DE0B5C"/>
    <w:rsid w:val="00DE441A"/>
    <w:rsid w:val="00E0102E"/>
    <w:rsid w:val="00E0241F"/>
    <w:rsid w:val="00E07415"/>
    <w:rsid w:val="00E16F19"/>
    <w:rsid w:val="00E2162D"/>
    <w:rsid w:val="00E26513"/>
    <w:rsid w:val="00E27AEA"/>
    <w:rsid w:val="00E45675"/>
    <w:rsid w:val="00E47285"/>
    <w:rsid w:val="00E52E6B"/>
    <w:rsid w:val="00E57F79"/>
    <w:rsid w:val="00E70154"/>
    <w:rsid w:val="00E765CA"/>
    <w:rsid w:val="00E81643"/>
    <w:rsid w:val="00E94EAA"/>
    <w:rsid w:val="00EC2C5F"/>
    <w:rsid w:val="00ED60F2"/>
    <w:rsid w:val="00EF7BAE"/>
    <w:rsid w:val="00F068C2"/>
    <w:rsid w:val="00F23640"/>
    <w:rsid w:val="00F24FFC"/>
    <w:rsid w:val="00F26C82"/>
    <w:rsid w:val="00F32B79"/>
    <w:rsid w:val="00F67048"/>
    <w:rsid w:val="00F67F13"/>
    <w:rsid w:val="00F7180F"/>
    <w:rsid w:val="00F733C8"/>
    <w:rsid w:val="00F752E4"/>
    <w:rsid w:val="00F961F8"/>
    <w:rsid w:val="00FA0D27"/>
    <w:rsid w:val="00FB08B7"/>
    <w:rsid w:val="00FB637D"/>
    <w:rsid w:val="00FB6A5D"/>
    <w:rsid w:val="00FB7D26"/>
    <w:rsid w:val="0BE0C637"/>
    <w:rsid w:val="0BF949A8"/>
    <w:rsid w:val="107AF871"/>
    <w:rsid w:val="13EB3330"/>
    <w:rsid w:val="15C43FCB"/>
    <w:rsid w:val="17D2CEE6"/>
    <w:rsid w:val="189B8C95"/>
    <w:rsid w:val="1961D263"/>
    <w:rsid w:val="1A662768"/>
    <w:rsid w:val="1BEB51D3"/>
    <w:rsid w:val="1F5CC13C"/>
    <w:rsid w:val="2018B45E"/>
    <w:rsid w:val="20B5E113"/>
    <w:rsid w:val="223D3815"/>
    <w:rsid w:val="28881774"/>
    <w:rsid w:val="37694FC3"/>
    <w:rsid w:val="38682B7D"/>
    <w:rsid w:val="3B25E10C"/>
    <w:rsid w:val="3C007BA2"/>
    <w:rsid w:val="3D6DED6C"/>
    <w:rsid w:val="403CB587"/>
    <w:rsid w:val="4139EF6E"/>
    <w:rsid w:val="41F38274"/>
    <w:rsid w:val="437CBA6A"/>
    <w:rsid w:val="46167B6B"/>
    <w:rsid w:val="475C56A6"/>
    <w:rsid w:val="4934FE9A"/>
    <w:rsid w:val="4BC80C8D"/>
    <w:rsid w:val="4E73F28B"/>
    <w:rsid w:val="51669C40"/>
    <w:rsid w:val="54F94CF2"/>
    <w:rsid w:val="58FC8DBB"/>
    <w:rsid w:val="5CDC5983"/>
    <w:rsid w:val="5DD3D448"/>
    <w:rsid w:val="5E788E8B"/>
    <w:rsid w:val="5F43AEEE"/>
    <w:rsid w:val="60E21D46"/>
    <w:rsid w:val="636CF5A9"/>
    <w:rsid w:val="638FC7AD"/>
    <w:rsid w:val="64610C73"/>
    <w:rsid w:val="66C7686F"/>
    <w:rsid w:val="6C381D20"/>
    <w:rsid w:val="712CB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72AC07"/>
  <w15:chartTrackingRefBased/>
  <w15:docId w15:val="{26E56D3E-9459-4244-94EC-3EDAFD04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7415"/>
    <w:pPr>
      <w:keepNext/>
      <w:keepLines/>
      <w:spacing w:before="240" w:after="0"/>
      <w:outlineLvl w:val="0"/>
    </w:pPr>
    <w:rPr>
      <w:rFonts w:ascii="Source Sans Pro" w:eastAsiaTheme="majorEastAsia" w:hAnsi="Source Sans Pro" w:cstheme="majorBidi"/>
      <w:b/>
      <w:bCs w:val="0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2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56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2B7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ED"/>
  </w:style>
  <w:style w:type="paragraph" w:styleId="Footer">
    <w:name w:val="footer"/>
    <w:basedOn w:val="Normal"/>
    <w:link w:val="FooterChar"/>
    <w:uiPriority w:val="99"/>
    <w:unhideWhenUsed/>
    <w:rsid w:val="004F1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ED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7415"/>
    <w:rPr>
      <w:rFonts w:ascii="Source Sans Pro" w:eastAsiaTheme="majorEastAsia" w:hAnsi="Source Sans Pro" w:cstheme="majorBidi"/>
      <w:b/>
      <w:bCs w:val="0"/>
      <w:sz w:val="32"/>
      <w:szCs w:val="3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70614"/>
    <w:pPr>
      <w:outlineLvl w:val="9"/>
    </w:pPr>
    <w:rPr>
      <w:bCs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F2BA2"/>
    <w:pPr>
      <w:spacing w:after="100"/>
    </w:pPr>
  </w:style>
  <w:style w:type="paragraph" w:styleId="NoSpacing">
    <w:name w:val="No Spacing"/>
    <w:link w:val="NoSpacingChar"/>
    <w:uiPriority w:val="1"/>
    <w:qFormat/>
    <w:rsid w:val="0014086E"/>
    <w:pPr>
      <w:spacing w:after="0" w:line="240" w:lineRule="auto"/>
    </w:pPr>
    <w:rPr>
      <w:rFonts w:asciiTheme="minorHAnsi" w:eastAsiaTheme="minorEastAsia" w:hAnsiTheme="minorHAnsi" w:cstheme="minorBidi"/>
      <w:bCs w:val="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4086E"/>
    <w:rPr>
      <w:rFonts w:asciiTheme="minorHAnsi" w:eastAsiaTheme="minorEastAsia" w:hAnsiTheme="minorHAnsi" w:cstheme="minorBidi"/>
      <w:b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arn.nes.nhs.scot/45749/future-nurse-and-midwife/practice-supervisors-and-practice-assessors-learning-resourc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es.scot.nhs.uk/our-work/covid-19-supervision-and-assessment-nursing-and-midwifery/" TargetMode="External"/><Relationship Id="rId17" Type="http://schemas.openxmlformats.org/officeDocument/2006/relationships/hyperlink" Target="https://www.nmc.org.uk/standards/standards-for-nurses/standards-of-proficiency-for-registered-nurs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mc.org.uk/supporting-information-on-standards-for-student-supervision-and-assessment/practice-assessment/what-do-practice-assessors-do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nmc.org.uk/globalassets/sitedocuments/standards-of-proficiency/standards-for-student-supervision-and-assessment/student-supervision-assessment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earn.nes.nhs.scot/45749/future-nurse-and-midwife/practice-supervisors-and-practice-assessors-learning-resource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3EA8C254DED4B9D517588DBC0165B" ma:contentTypeVersion="12" ma:contentTypeDescription="Create a new document." ma:contentTypeScope="" ma:versionID="0f0eed18ca76feb63911cdb699f07d7f">
  <xsd:schema xmlns:xsd="http://www.w3.org/2001/XMLSchema" xmlns:xs="http://www.w3.org/2001/XMLSchema" xmlns:p="http://schemas.microsoft.com/office/2006/metadata/properties" xmlns:ns2="64c6d84a-4777-4967-9f94-661dc69f0ca0" xmlns:ns3="486ddf82-9e98-402d-b314-d39d09a54bc8" targetNamespace="http://schemas.microsoft.com/office/2006/metadata/properties" ma:root="true" ma:fieldsID="60b4ecdaa1e82940e2a9295633dcddb5" ns2:_="" ns3:_="">
    <xsd:import namespace="64c6d84a-4777-4967-9f94-661dc69f0ca0"/>
    <xsd:import namespace="486ddf82-9e98-402d-b314-d39d09a54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6d84a-4777-4967-9f94-661dc69f0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ddf82-9e98-402d-b314-d39d09a54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88A9E-2820-40D1-A762-2E60C985E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6d84a-4777-4967-9f94-661dc69f0ca0"/>
    <ds:schemaRef ds:uri="486ddf82-9e98-402d-b314-d39d09a54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AEF61-5A1E-4787-A9DD-70415B68E71D}">
  <ds:schemaRefs>
    <ds:schemaRef ds:uri="486ddf82-9e98-402d-b314-d39d09a54bc8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64c6d84a-4777-4967-9f94-661dc69f0ca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667528C-1ABE-48EA-95C0-90FB3E75D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1349A4-29E8-4BB6-A596-CACB1A9B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1323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8853</CharactersWithSpaces>
  <SharedDoc>false</SharedDoc>
  <HLinks>
    <vt:vector size="84" baseType="variant">
      <vt:variant>
        <vt:i4>524310</vt:i4>
      </vt:variant>
      <vt:variant>
        <vt:i4>66</vt:i4>
      </vt:variant>
      <vt:variant>
        <vt:i4>0</vt:i4>
      </vt:variant>
      <vt:variant>
        <vt:i4>5</vt:i4>
      </vt:variant>
      <vt:variant>
        <vt:lpwstr>https://www.nmc.org.uk/standards/standards-for-nurses/standards-of-proficiency-for-registered-nurses/</vt:lpwstr>
      </vt:variant>
      <vt:variant>
        <vt:lpwstr/>
      </vt:variant>
      <vt:variant>
        <vt:i4>6160393</vt:i4>
      </vt:variant>
      <vt:variant>
        <vt:i4>63</vt:i4>
      </vt:variant>
      <vt:variant>
        <vt:i4>0</vt:i4>
      </vt:variant>
      <vt:variant>
        <vt:i4>5</vt:i4>
      </vt:variant>
      <vt:variant>
        <vt:lpwstr>https://www.nmc.org.uk/supporting-information-on-standards-for-student-supervision-and-assessment/practice-assessment/what-do-practice-assessors-do/</vt:lpwstr>
      </vt:variant>
      <vt:variant>
        <vt:lpwstr/>
      </vt:variant>
      <vt:variant>
        <vt:i4>2949216</vt:i4>
      </vt:variant>
      <vt:variant>
        <vt:i4>60</vt:i4>
      </vt:variant>
      <vt:variant>
        <vt:i4>0</vt:i4>
      </vt:variant>
      <vt:variant>
        <vt:i4>5</vt:i4>
      </vt:variant>
      <vt:variant>
        <vt:lpwstr>https://www.nmc.org.uk/globalassets/sitedocuments/standards-of-proficiency/standards-for-student-supervision-and-assessment/student-supervision-assessment.pdf</vt:lpwstr>
      </vt:variant>
      <vt:variant>
        <vt:lpwstr/>
      </vt:variant>
      <vt:variant>
        <vt:i4>7929912</vt:i4>
      </vt:variant>
      <vt:variant>
        <vt:i4>57</vt:i4>
      </vt:variant>
      <vt:variant>
        <vt:i4>0</vt:i4>
      </vt:variant>
      <vt:variant>
        <vt:i4>5</vt:i4>
      </vt:variant>
      <vt:variant>
        <vt:lpwstr>https://learn.nes.nhs.scot/45749/future-nurse-and-midwife/practice-supervisors-and-practice-assessors-learning-resource</vt:lpwstr>
      </vt:variant>
      <vt:variant>
        <vt:lpwstr/>
      </vt:variant>
      <vt:variant>
        <vt:i4>7929912</vt:i4>
      </vt:variant>
      <vt:variant>
        <vt:i4>54</vt:i4>
      </vt:variant>
      <vt:variant>
        <vt:i4>0</vt:i4>
      </vt:variant>
      <vt:variant>
        <vt:i4>5</vt:i4>
      </vt:variant>
      <vt:variant>
        <vt:lpwstr>https://learn.nes.nhs.scot/45749/future-nurse-and-midwife/practice-supervisors-and-practice-assessors-learning-resource</vt:lpwstr>
      </vt:variant>
      <vt:variant>
        <vt:lpwstr/>
      </vt:variant>
      <vt:variant>
        <vt:i4>6881342</vt:i4>
      </vt:variant>
      <vt:variant>
        <vt:i4>51</vt:i4>
      </vt:variant>
      <vt:variant>
        <vt:i4>0</vt:i4>
      </vt:variant>
      <vt:variant>
        <vt:i4>5</vt:i4>
      </vt:variant>
      <vt:variant>
        <vt:lpwstr>https://www.nes.scot.nhs.uk/our-work/covid-19-supervision-and-assessment-nursing-and-midwifery/</vt:lpwstr>
      </vt:variant>
      <vt:variant>
        <vt:lpwstr/>
      </vt:variant>
      <vt:variant>
        <vt:i4>2031678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_Toc75435886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_Toc75435885</vt:lpwstr>
      </vt:variant>
      <vt:variant>
        <vt:i4>1900606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_Toc75435884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_Toc75435883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_Toc75435882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_Toc75435881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_Toc75435880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_Toc75435879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Macmichael</dc:creator>
  <cp:keywords/>
  <dc:description/>
  <cp:lastModifiedBy>Diane Macmichael</cp:lastModifiedBy>
  <cp:revision>2</cp:revision>
  <dcterms:created xsi:type="dcterms:W3CDTF">2022-04-08T07:28:00Z</dcterms:created>
  <dcterms:modified xsi:type="dcterms:W3CDTF">2022-04-08T07:28:00Z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0x01010094B3EA8C254DED4B9D517588DBC0165B</vt:lpwstr>
  </property>
</Properties>
</file>